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 соответствии с Постановлением департамента здравоохранения Новгородской области от 24.11.2016 № 6 "О внесении изменений в Примерное положение об оплате труда работников медицинских организаций, подведомственных департаменту здравоохранения Новгородской области" </w:t>
      </w:r>
    </w:p>
    <w:p>
      <w:pPr>
        <w:pStyle w:val="Normal"/>
        <w:tabs>
          <w:tab w:val="left" w:pos="261" w:leader="none"/>
        </w:tabs>
        <w:spacing w:lineRule="auto" w:line="240" w:before="0" w:after="0"/>
        <w:ind w:left="261" w:hanging="0"/>
        <w:jc w:val="both"/>
        <w:rPr>
          <w:rFonts w:ascii="Times New Roman" w:hAnsi="Times New Roman" w:cs="Times New Roman"/>
          <w:color w:val="000000"/>
          <w:sz w:val="26"/>
          <w:szCs w:val="26"/>
        </w:rPr>
      </w:pPr>
      <w:r>
        <w:rPr>
          <w:rFonts w:cs="Times New Roman" w:ascii="Times New Roman" w:hAnsi="Times New Roman"/>
          <w:color w:val="000000"/>
          <w:sz w:val="26"/>
          <w:szCs w:val="26"/>
        </w:rPr>
        <w:t>ПРИКАЗЫВАЮ:</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w:t>
        <w:tab/>
      </w:r>
      <w:r>
        <w:rPr>
          <w:rFonts w:cs="Times New Roman" w:ascii="Times New Roman" w:hAnsi="Times New Roman"/>
          <w:color w:val="000000"/>
          <w:sz w:val="26"/>
          <w:szCs w:val="26"/>
        </w:rPr>
        <w:t>Внести в Коллективный договор администрации и трудового коллектива государственного областного бюджетного учреждения здравоохранения "Центральная городская клиническая больница" на 2016 - 2018 годы (далее - Коллективный договор) следующие изменения:</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1.1.</w:t>
      </w:r>
      <w:r>
        <w:rPr>
          <w:rFonts w:cs="Times New Roman" w:ascii="Times New Roman" w:hAnsi="Times New Roman"/>
          <w:color w:val="000000"/>
          <w:sz w:val="26"/>
          <w:szCs w:val="26"/>
        </w:rPr>
        <w:t xml:space="preserve"> В разделе V. "Формы, система и размеры оплаты труда" подраздел «Доплаты»:</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1.1.1.</w:t>
      </w:r>
      <w:r>
        <w:rPr>
          <w:rFonts w:cs="Times New Roman" w:ascii="Times New Roman" w:hAnsi="Times New Roman"/>
          <w:color w:val="000000"/>
          <w:sz w:val="26"/>
          <w:szCs w:val="26"/>
        </w:rPr>
        <w:t xml:space="preserve"> абзац 2 изложить в редакции: </w:t>
      </w:r>
    </w:p>
    <w:p>
      <w:pPr>
        <w:pStyle w:val="Normal"/>
        <w:tabs>
          <w:tab w:val="left" w:pos="261" w:leader="none"/>
        </w:tabs>
        <w:spacing w:lineRule="auto" w:line="240" w:before="0" w:after="0"/>
        <w:ind w:left="261" w:firstLine="720"/>
        <w:jc w:val="both"/>
        <w:rPr/>
      </w:pPr>
      <w:r>
        <w:rPr>
          <w:rFonts w:cs="Times New Roman" w:ascii="Times New Roman" w:hAnsi="Times New Roman"/>
          <w:color w:val="000000"/>
          <w:sz w:val="26"/>
          <w:szCs w:val="26"/>
        </w:rPr>
        <w:t xml:space="preserve">«Доплаты за </w:t>
      </w:r>
      <w:r>
        <w:rPr>
          <w:rFonts w:cs="Times New Roman" w:ascii="Times New Roman" w:hAnsi="Times New Roman"/>
          <w:color w:val="000000"/>
          <w:sz w:val="26"/>
          <w:szCs w:val="26"/>
        </w:rPr>
        <w:t xml:space="preserve">совмещение профессий </w:t>
      </w:r>
      <w:r>
        <w:rPr>
          <w:rFonts w:cs="Times New Roman" w:ascii="Times New Roman" w:hAnsi="Times New Roman"/>
          <w:color w:val="000000"/>
          <w:sz w:val="26"/>
          <w:szCs w:val="26"/>
          <w:lang w:val="en-US"/>
        </w:rPr>
        <w:t xml:space="preserve">(должностей) или </w:t>
      </w:r>
      <w:r>
        <w:rPr>
          <w:rFonts w:cs="Times New Roman" w:ascii="Times New Roman" w:hAnsi="Times New Roman"/>
          <w:color w:val="000000"/>
          <w:sz w:val="26"/>
          <w:szCs w:val="26"/>
        </w:rPr>
        <w:t>исполнение обязанностей временно отсутствующего работника осуществляются в соответствии с Положением об оплате труда работников ГОБУЗ «ЦГКБ» в пределах фонда оплаты труда.»;</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1.1.2.</w:t>
      </w:r>
      <w:r>
        <w:rPr>
          <w:rFonts w:cs="Times New Roman" w:ascii="Times New Roman" w:hAnsi="Times New Roman"/>
          <w:color w:val="000000"/>
          <w:sz w:val="26"/>
          <w:szCs w:val="26"/>
        </w:rPr>
        <w:t xml:space="preserve"> абзац 5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«Доплата за работу в ночное время производится в размере до 50 процентов минимального оклада (должностного оклада) за каждый час работы в ночное время.»;</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1.1.3.</w:t>
      </w:r>
      <w:r>
        <w:rPr>
          <w:rFonts w:cs="Times New Roman" w:ascii="Times New Roman" w:hAnsi="Times New Roman"/>
          <w:color w:val="000000"/>
          <w:sz w:val="26"/>
          <w:szCs w:val="26"/>
        </w:rPr>
        <w:t xml:space="preserve"> исключить абзацы 6-7.</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1.2.</w:t>
      </w:r>
      <w:r>
        <w:rPr>
          <w:rFonts w:cs="Times New Roman" w:ascii="Times New Roman" w:hAnsi="Times New Roman"/>
          <w:color w:val="000000"/>
          <w:sz w:val="26"/>
          <w:szCs w:val="26"/>
        </w:rPr>
        <w:t xml:space="preserve"> В разделе V. "Формы, система и размеры оплаты труда" подраздел «Выплаты»:</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1.2.1.</w:t>
      </w:r>
      <w:r>
        <w:rPr>
          <w:rFonts w:cs="Times New Roman" w:ascii="Times New Roman" w:hAnsi="Times New Roman"/>
          <w:color w:val="000000"/>
          <w:sz w:val="26"/>
          <w:szCs w:val="26"/>
        </w:rPr>
        <w:t xml:space="preserve"> в абзаце 1 слова «выплаты за стаж непрерывной работы</w:t>
      </w:r>
      <w:r>
        <w:rPr>
          <w:rFonts w:cs="Times New Roman" w:ascii="Times New Roman" w:hAnsi="Times New Roman"/>
          <w:b/>
          <w:bCs/>
          <w:color w:val="000000"/>
          <w:sz w:val="26"/>
          <w:szCs w:val="26"/>
        </w:rPr>
        <w:t xml:space="preserve">» </w:t>
      </w:r>
      <w:r>
        <w:rPr>
          <w:rFonts w:cs="Times New Roman" w:ascii="Times New Roman" w:hAnsi="Times New Roman"/>
          <w:color w:val="000000"/>
          <w:sz w:val="26"/>
          <w:szCs w:val="26"/>
        </w:rPr>
        <w:t>заменить словами «выплаты за выслугу лет»;</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1.2.2.</w:t>
      </w:r>
      <w:r>
        <w:rPr>
          <w:rFonts w:cs="Times New Roman" w:ascii="Times New Roman" w:hAnsi="Times New Roman"/>
          <w:color w:val="000000"/>
          <w:sz w:val="26"/>
          <w:szCs w:val="26"/>
        </w:rPr>
        <w:t xml:space="preserve"> абзац 5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«Выплата производится по основной должности исходя из оклада (ставки), установленной по разрядам оплаты труда, без учета повышений за работу в опасных для здоровья и особо тяжелых условиях труда, других повышений, выплат, надбавок и доплат.»;</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1.2.3.</w:t>
      </w:r>
      <w:r>
        <w:rPr>
          <w:rFonts w:cs="Times New Roman" w:ascii="Times New Roman" w:hAnsi="Times New Roman"/>
          <w:color w:val="000000"/>
          <w:sz w:val="26"/>
          <w:szCs w:val="26"/>
        </w:rPr>
        <w:t xml:space="preserve"> абзац 6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«Работникам, занимающим по совместительству штатные должности, выплаты производятся и по совмещаемым должностям.»;</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1.2.4.</w:t>
      </w:r>
      <w:r>
        <w:rPr>
          <w:rFonts w:cs="Times New Roman" w:ascii="Times New Roman" w:hAnsi="Times New Roman"/>
          <w:color w:val="000000"/>
          <w:sz w:val="26"/>
          <w:szCs w:val="26"/>
        </w:rPr>
        <w:t xml:space="preserve"> в абзаце 7 слова «В непрерывный стаж работы ГОБУЗ «ЦГКБ», дающий право на получение надбавки» заменить словами  «В непрерывный стаж работы по ГОБУЗ «ЦГКБ», дающий право на получение выплаты за выслугу лет»;</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1.2.5.</w:t>
      </w:r>
      <w:r>
        <w:rPr>
          <w:rFonts w:cs="Times New Roman" w:ascii="Times New Roman" w:hAnsi="Times New Roman"/>
          <w:color w:val="000000"/>
          <w:sz w:val="26"/>
          <w:szCs w:val="26"/>
        </w:rPr>
        <w:t xml:space="preserve"> абзацы 13 – 18 изложить в редакции:</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«Работникам ГОБУЗ «ЦГКБ» в пределах, выделенных на эти цели средств, по решению руководителя учреждения могут устанавливаться стимулирующие выплаты:</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выплаты за выслугу лет;</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надбавка за наличие квалификационной категории (за наличие ученой степени) (согласно приложению №1 к Положению об оплате труда работников Учреждения);</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выплаты за интенсивность и высокие результаты работы;</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персональный повышающий коэффициент к окладу (должностному окладу) работникам основного и прочего персонала;</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премиальные выплаты по итогам работы за отчетный период.».</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1.3.</w:t>
      </w:r>
      <w:r>
        <w:rPr>
          <w:rFonts w:cs="Times New Roman" w:ascii="Times New Roman" w:hAnsi="Times New Roman"/>
          <w:color w:val="000000"/>
          <w:sz w:val="26"/>
          <w:szCs w:val="26"/>
        </w:rPr>
        <w:t xml:space="preserve"> Подраздел «Премирование, материальное стимулирование, пособия, компенсации»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«Премирование осуществляется согласно Положению об оплате труда работников государственного областного бюджетного учреждения здравоохранения «Центральная городская клиническая больница».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Учитывая, что ГОБУЗ «ЦГКБ» является бюджетным учреждением, порядок и размеры возмещения в Учреждении расходов, связанных со служебными командировками, определяются законодательством.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Работникам ГОБУЗ «ЦГКБ» предоставляются гарантии и компенсации, установленные действующим законодательством, при сокращении численности или штата.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Работники ГОБУЗ «ЦГКБ» имеют право: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1.</w:t>
        <w:tab/>
        <w:t>На предоставление дополнительного краткосрочного оплачиваемого отпуска:</w:t>
      </w:r>
    </w:p>
    <w:p>
      <w:pPr>
        <w:pStyle w:val="Normal"/>
        <w:tabs>
          <w:tab w:val="left" w:pos="261" w:leader="none"/>
        </w:tabs>
        <w:spacing w:lineRule="auto" w:line="240" w:before="0" w:after="0"/>
        <w:ind w:left="261" w:hanging="0"/>
        <w:jc w:val="both"/>
        <w:rPr>
          <w:rFonts w:ascii="Times New Roman" w:hAnsi="Times New Roman" w:cs="Times New Roman"/>
          <w:color w:val="000000"/>
          <w:sz w:val="26"/>
          <w:szCs w:val="26"/>
        </w:rPr>
      </w:pPr>
      <w:r>
        <w:rPr>
          <w:rFonts w:cs="Times New Roman" w:ascii="Times New Roman" w:hAnsi="Times New Roman"/>
          <w:color w:val="000000"/>
          <w:sz w:val="26"/>
          <w:szCs w:val="26"/>
        </w:rPr>
        <w:t>-</w:t>
        <w:tab/>
        <w:t xml:space="preserve">в связи с собственной свадьбой работника - 3 календарных дня.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2.</w:t>
        <w:tab/>
        <w:t xml:space="preserve">На предоставление краткосрочного отпуска без сохранения заработной платы в соответствии с трудовым законодательством.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3.</w:t>
        <w:tab/>
        <w:t xml:space="preserve">На выплату материальной помощи (при наличии финансовой возможности учреждения):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3.1. Из ФОТ главному врачу, заместителям главного врача, главному бухгалтеру, работникам Учреждения может быть оказана материальная помощь в случаях: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смерти (гибели) члена семьи (супруг, супруга), близкого родственника (родители, дети, усыновители, усыновленные, братья, сестры, дедушка, бабушка, внуки);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необходимости длительного (более одного месяца) лечения и восстановления здоровья работника;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утраты личного имущества в результате стихийного бедствия, пожара, аварии, противоправных действий третьих лиц;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рождения ребенка;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 других случаях при наличии уважительных причин.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Решение о выплате материальной помощи главному врачу, заместителям главного врача, главному бухгалтеру, работникам Учреждения и ее конкретном размере принимается на основании письменного заявления с приложением документов, подтверждающих наличие оснований для выплаты.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Решение об оказании материальной помощи и ее конкретном размере принимается в отношении: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главного врача Учреждения - департаментом здравоохранения Новгородской области и оформляется приказом департамента здравоохранения Новгородской области;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заместителей главного врача, главного бухгалтера, работников Учреждения - главным врачом в пределах заработанных средств на ФОТ по источникам финансирования и оформляется приказам по учреждению.</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Заявления о выплате материальной помощи визируется главным бухгалтером.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Материальная помощь, оказываемая главному врачу, заместителям главного врача, главному бухгалтеру, работникам Учреждения, максимальными размерами не ограничивается.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3.2. В случае смерти главного врача Учреждения, заместителя главного врача, главного бухгалтера, работника Учреждения, 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дедушка, бабушка, внуки). Решение о выплате материальной помощи и ее конкретном размере принимается на основании письменного заявления члена семьи или одного из близких родственников с приложением документов, подтверждающих родство и наличие оснований для выплаты.</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Решение об оказании материальной помощи и ее конкретном размере принимается в отношении: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главного врача Учреждения - департаментом здравоохранения Новгородской области и оформляется приказом департамента здравоохранения Новгородской области;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заместителя главного врача, главного бухгалтера, работника Учреждения - главным врачом в пределах установленного ФОТ по источникам финансирования, и оформляется приказом по Учреждению.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3.3. Материальная помощь, оказываемая главному врачу Учреждения, заместителю главного врача, главному бухгалтеру, работникам Учреждения, не относится к стимулирующим выплатам и не учитывается при определении их среднего заработка.</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Работодатель ГОБУЗ «ЦГКБ» имеет право: </w:t>
      </w:r>
    </w:p>
    <w:p>
      <w:pPr>
        <w:pStyle w:val="Normal"/>
        <w:tabs>
          <w:tab w:val="left" w:pos="261" w:leader="none"/>
        </w:tabs>
        <w:spacing w:lineRule="auto" w:line="240" w:before="0" w:after="0"/>
        <w:ind w:left="261" w:hanging="0"/>
        <w:jc w:val="both"/>
        <w:rPr>
          <w:rFonts w:ascii="Times New Roman" w:hAnsi="Times New Roman" w:cs="Times New Roman"/>
          <w:color w:val="000000"/>
          <w:sz w:val="26"/>
          <w:szCs w:val="26"/>
        </w:rPr>
      </w:pPr>
      <w:r>
        <w:rPr>
          <w:rFonts w:cs="Times New Roman" w:ascii="Times New Roman" w:hAnsi="Times New Roman"/>
          <w:color w:val="000000"/>
          <w:sz w:val="26"/>
          <w:szCs w:val="26"/>
        </w:rPr>
        <w:t>-</w:t>
        <w:tab/>
        <w:t xml:space="preserve">на выплату материальной помощи (при наличии финансовой возможности Учреждения) неработающим пенсионерам по их заявлению и ко Дню пожилых людей; </w:t>
      </w:r>
    </w:p>
    <w:p>
      <w:pPr>
        <w:pStyle w:val="Normal"/>
        <w:tabs>
          <w:tab w:val="left" w:pos="261" w:leader="none"/>
        </w:tabs>
        <w:spacing w:lineRule="auto" w:line="240" w:before="0" w:after="0"/>
        <w:ind w:left="261" w:hanging="0"/>
        <w:jc w:val="both"/>
        <w:rPr>
          <w:rFonts w:ascii="Times New Roman" w:hAnsi="Times New Roman" w:cs="Times New Roman"/>
          <w:color w:val="000000"/>
          <w:sz w:val="26"/>
          <w:szCs w:val="26"/>
        </w:rPr>
      </w:pPr>
      <w:r>
        <w:rPr>
          <w:rFonts w:cs="Times New Roman" w:ascii="Times New Roman" w:hAnsi="Times New Roman"/>
          <w:color w:val="000000"/>
          <w:sz w:val="26"/>
          <w:szCs w:val="26"/>
        </w:rPr>
        <w:t>-</w:t>
        <w:tab/>
        <w:t>на возмещение расходов, связанных со служебными поездками работников, если работа имеет разъездной характер в соответствии со ст. 168.1 ТК РФ в соответствии с перечнем, утверждённым локальным нормативным актом.».</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1.4.</w:t>
      </w:r>
      <w:r>
        <w:rPr>
          <w:rFonts w:cs="Times New Roman" w:ascii="Times New Roman" w:hAnsi="Times New Roman"/>
          <w:color w:val="000000"/>
          <w:sz w:val="26"/>
          <w:szCs w:val="26"/>
        </w:rPr>
        <w:t xml:space="preserve"> В разделе VI. "Рабочее время и время отдыха, отпуск.":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1.4.1.</w:t>
      </w:r>
      <w:r>
        <w:rPr>
          <w:rFonts w:cs="Times New Roman" w:ascii="Times New Roman" w:hAnsi="Times New Roman"/>
          <w:color w:val="000000"/>
          <w:sz w:val="26"/>
          <w:szCs w:val="26"/>
        </w:rPr>
        <w:t xml:space="preserve"> абзац 11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«Медицинский персонал ГОБУЗ «ЦГКБ», занятый обслуживанием пациентов круглосуточно и по оказанию экстренной помощи, а также технический персонал, обеспечивающий непрерывное функционирование оборудования, работают в режиме работы по графикам сменности.».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1.4.2.</w:t>
      </w:r>
      <w:r>
        <w:rPr>
          <w:rFonts w:cs="Times New Roman" w:ascii="Times New Roman" w:hAnsi="Times New Roman"/>
          <w:color w:val="000000"/>
          <w:sz w:val="26"/>
          <w:szCs w:val="26"/>
        </w:rPr>
        <w:t xml:space="preserve"> абзац 20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«В стаж работы, дающий право на выплату за выслугу лет, на ежегодные дополнительные оплачиваемые отпуска за работу с вредными и (или) опасными условиями труда включается фактически отработанное в соответствующих условиях время, а также те периоды времени, когда работник фактически не работал, но которые включаются в стаж работы, дающий право на выплату за выслугу лет, на ежегодный основной оплачиваемый отпуск в соответствии со ст. 121 ТК РФ.».</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1.5.</w:t>
      </w:r>
      <w:r>
        <w:rPr>
          <w:rFonts w:cs="Times New Roman" w:ascii="Times New Roman" w:hAnsi="Times New Roman"/>
          <w:color w:val="000000"/>
          <w:sz w:val="26"/>
          <w:szCs w:val="26"/>
        </w:rPr>
        <w:t xml:space="preserve"> В Приложении № 1 к коллективному договору «ПРАВИЛА внутреннего трудового распорядка государственного областного бюджетного учреждения здравоохранения «Центральная городская клиническая больница» изложить пункты 5.1 – 5.5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«5.1. Учреждение является организацией с круглосуточным режимом работы, что обеспечивается работой дежурной службы по графику сменности.</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Режим работы устанавливается в соответствии с трудовым законодательством по утверждённому в структурных подразделениях графику сменности.</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5.2. Амбулаторно-поликлинические подразделения Учреждения работают по шестидневной рабочей неделе с одним выходным днем – воскресенье в соответствии  с  утверждёнными нормами рабочего времени (ст. 350 ТК РФ).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Стационарные подразделения Учреждения работают по пятидневной рабочей неделе с двумя выходными в соответствии с утвержденными нормами рабочего времени (ст. 350 ТК РФ).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5.3. Врачи и средний медицинский персонал Учреждения, а также технический персонал по эксплуатации непрерывно действующего оборудования Учреждения, работают в режиме сменной работы по графикам сменности. Выходные дни таким работникам предоставляются в различные дни недели поочередно в соответствии с графиками сменности.</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5.4. Для медицинских работников устанавливается сокращенная продолжительность рабочего времени не более 39 часов в неделю.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 зависимости от должности и специальности в соответствии с законодательством устанавливается следующая продолжительность рабочей недели: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30 часов в неделю:</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заведующий отделением и врачи-патологоанатомы, врач-стажер патологоанатомического отделения, лаборант, фельдшер-лаборант и санитарка патологоанатомического отделения; заведующий отделением и врач-рентгенолог, рентгенолаборант, санитарка рентгенологического отделения.</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33 часа в неделю: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 поликлинике: заведующие кабинетами и врачи-неврологи, врачи-отоларингологи, врачи-офтальмологи, врачи-эндокринологи, врачи-кардиологи, врачи-хирурги, врачи-травматологи-ортопеды, врач-колопроктолог, врач-ревматолог, врач-гастроэнтеролог, врач-пульмонолог, врач-дерматовенеролог, врач-психиатр, врач-психиатр-нарколог, врач-стоматолог-терапевт;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врач акушер-гинеколог поликлиники;</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врач-стоматолог, врач-стоматолог-ортопед, врач-ортодонт, врач-стоматолог детский, врач-стоматолог-терапевт, зубной врач, зубной техник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36 часов в неделю: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врач-инфекционист в поликлинике, медицинская сестра, санитарка кабинета инфекционных болезней;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 поликлинике и стационаре: заведующий лабораторией и врачи клинической лабораторной диагностики, фельдшер-лаборант, лаборант, медицинская сестра и санитарка клинико-диагностической лаборатории, работники аптеки (весь персонал), заведующая  лабораторией, врач-бактериолог, лаборант, фельдшер-лаборант, санитарка бактериологической лаборатории.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38 час 30 мин в неделю: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общеполиклинический персонал - старшая медицинская сестра поликлиники, медицинская сестра;</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терапевтические отделения поликлиники - заведующие отделением, врачи-терапевты участковые, медицинские сестры участковые, медицинские сестры хирургического отделения, медицинская сестра отоларингологического кабинета, неврологического кабинета, офтальмологического кабинета, эндокринологического, кардиологического, ревматологического, процедурного, кабинета врач-гастроэнтеролога, врача-пульмонолога, врача-терапевта, медицинская сестра и фельдшер кабинета по профилактике неинфекционных заболеваний, медицинская сестра гинекологического отделения, фельдшер здравпункта, заведующий отделением и врач ультразвуковой диагностики, заведующий отделением и врач-эндоскопист; медицинский статистик, медицинская сестра, врач-профпатолог, акушерка, заведующий кабинетом медицинской статистики и контроля качества, врач-статистик, медицинский регистратор,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детские поликлиники – заведующий отделением, врачи-педиатры участковые, участковые медицинские сестры, медицинские сестры кабинетов врачей-специалистов (если иное не предусмотрено);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 стационаре: общеклинический медицинский персонал – врач-статистик;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общебольничный персонал - главная медицинская сестра, врач-диетолог, медицинская сестра диетическая, медицинский регистратор, медицинский дезинфектор, инструктор-дезинфектор, медицинская сестра стерилизационной;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клинические отделения - заведующие отделениями, врачи-специалисты и по оказанию экстренной медицинской помощи, старшие медицинские сестры, палатные медицинские сестры, медицинские сестры перевязочные, медицинские сестры процедурные;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параклинические подразделения - заведующий операционным блоком, старшая медицинская сестра операционного блока, операционная медицинская сестра;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приемно-диагностическое отделение - заведующий отделением, врач-терапевт, дежурный терапевт, старшая медицинская сестра, медицинская сестра;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отделение анестезиологии и реанимации - заведующий отделением, врач анестезиолог-реаниматолог, старшая медицинская сестра, медицинская сестра палатная, медицинская сестра - анестезист;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отделение  лечебной физкультуры и массажа - врач по лечебной физкультуре, инструктор по лечебной физкультуре;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физиотерапевтическое отделение - врач-физиотерапевт, заведующий отделением, старшая медицинская сестра, медицинская сестра по массажу, медицинская сестра, врач по лечебной физкультуре, инструктор по лечебной физкультуре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изосерологическая лаборатория – врач-трансфузиолог в кабинете по переливанию крови, медицинская сестра;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отделение функциональной диагностики - заведующий отделением, врач функциональной диагностики, старшая медицинская сестра, медицинская сестра;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отделение эндоскопии – врач- эндоскопист, старшая медицинская сестра, медицинская сестра;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Стерилизационное отделение - старшая медицинская сестра, медицинская сестра стерилизационной;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кабинет медицинской статистики – врач-статистик, медицинский статистик.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Для работников аппарата управления (в том числе заведующих медицинскими структурными подразделениями), административно-управленческий персонал, бухгалтерия, хозяйственно-обслуживающий персонал, прачечной - 40 часов в неделю:</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Начало работы 8.00.</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Перерыв для отдыха и питания 13.00 – 14.00.</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Окончание работы 17.00.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Время начала и окончания работы, перерывов для отдыха и питания могут быть изменены приказом по Учреждению по производственной необходимости; в соответствии с распоряжениями вышестоящих органов; в связи с изменением графика работы в зависимости от времени года; в иных случаях.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Не допускается изменение времени начала и окончания работы за счет сокращения (отмены) перерыва для отдыха и питания.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5.5. Работникам, имеющим непрерывный рабочий день или смену, разрешаются 15-минутные перерывы в течение смены через 3 час 30 мин работы, которые включаются в рабочее время.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Рентгенлаборантам, операторам электронно-вычислительных и вычислительных машин разрешаются 15-минутные технологические перерывы через 2 часа работы, в которые они выполняют другие функции.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Время начала и окончания работы, перерывов для отдыха и питания могут быть изменены приказом по Учреждению по производственной необходимости, в соответствии с распоряжением вышестоящих органов, в связи с изменением графика работы, в зависимости от времени года, в иных случаях.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 соответствующих случаях продолжительность ежедневной работы, в том числе время начала и окончания ежедневной работы и перерыва для отдыха и питания, определяется графиками сменности, утверждаемыми администрацией Учреждения, с соблюдением установленной продолжительности рабочего времени за месяц или другой учетный период.».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w:t>
      </w:r>
      <w:r>
        <w:rPr>
          <w:rFonts w:cs="Times New Roman" w:ascii="Times New Roman" w:hAnsi="Times New Roman"/>
          <w:color w:val="000000"/>
          <w:sz w:val="26"/>
          <w:szCs w:val="26"/>
        </w:rPr>
        <w:t xml:space="preserve"> В Приложении № 2 к коллективному договору «ПОЛОЖЕНИЕ об оплате труда работников государственного областного бюджетного учреждения здравоохранения «Центральная городская клиническая больница»: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1.6.1.</w:t>
      </w:r>
      <w:r>
        <w:rPr>
          <w:rFonts w:cs="Times New Roman" w:ascii="Times New Roman" w:hAnsi="Times New Roman"/>
          <w:color w:val="000000"/>
          <w:sz w:val="26"/>
          <w:szCs w:val="26"/>
        </w:rPr>
        <w:t xml:space="preserve"> исключить пункты 1.10, 1.15, 1.16, 1.17, 2.6, 3.3, 3.6, 3.8, 4.2.3;</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1.6.2.</w:t>
      </w:r>
      <w:r>
        <w:rPr>
          <w:rFonts w:cs="Times New Roman" w:ascii="Times New Roman" w:hAnsi="Times New Roman"/>
          <w:color w:val="000000"/>
          <w:sz w:val="26"/>
          <w:szCs w:val="26"/>
        </w:rPr>
        <w:t xml:space="preserve"> абзац 1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«Настоящее Положение  об оплате труда работников государственного областного бюджетного учреждения здравоохранения «Центральная городская клиническая больница» (далее Положение) разработано в соответствии с Трудовым кодексом Российской Федерации, постановлением Правительства Новгородской области от 12.03.2014 № 160 «О системе оплаты труда работников государственных учреждений Новгородской области», постановлением Департамента здравоохранения  Новгородской области от 24.09.2015 № 7 «Об утверждении Примерного положения об оплате труда работников медицинских организаций, подведомственных департаменту здравоохранения Новгородской области» (в действующей редакции) и определяет размеры, условия и системы оплаты труда работников государственного областного бюджетного учреждения здравоохранения «Центральная городская клиническая больница» (далее Учреждение).»;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1.6.3.</w:t>
      </w:r>
      <w:r>
        <w:rPr>
          <w:rFonts w:cs="Times New Roman" w:ascii="Times New Roman" w:hAnsi="Times New Roman"/>
          <w:color w:val="000000"/>
          <w:sz w:val="26"/>
          <w:szCs w:val="26"/>
        </w:rPr>
        <w:t xml:space="preserve"> абзац 2 пункта 1.1.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«К выплатам постоянного характера относятся оклад (должностной оклад), выплаты компенсационного характера, стимулирующего характера в части выплат за выслугу лет, надбавки за наличие квалификационной категории (за наличие ученой степени), персональный повышающий коэффициент к окладу (должностному окладу) основных работников.»;</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1.6.4.</w:t>
      </w:r>
      <w:r>
        <w:rPr>
          <w:rFonts w:cs="Times New Roman" w:ascii="Times New Roman" w:hAnsi="Times New Roman"/>
          <w:color w:val="000000"/>
          <w:sz w:val="26"/>
          <w:szCs w:val="26"/>
        </w:rPr>
        <w:t xml:space="preserve"> пункт 1.11.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«1.11. При формировании системы оплаты труда устанавливается дифференциация оплаты труда работников, выполняющих работы различной сложности, увязка размера оплаты труда в зависимости от качества оказываемых услуг (выполняемых работ) и эффективности деятельности работников по заданным критериям и показателям. При этом обеспечивается дифференциация оплаты труда основного и прочего персонала, оптимизация расходов на административно</w:t>
        <w:softHyphen/>
        <w:t>-управленческий и вспомогательный персонал, указанных в пунктах 1.13., 1.14. настоящего Положения, с учетом предельной доли расходов на оплату их труда в  ФОТ Учреждения - не более 40 %.»;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1.6.5.</w:t>
      </w:r>
      <w:r>
        <w:rPr>
          <w:rFonts w:cs="Times New Roman" w:ascii="Times New Roman" w:hAnsi="Times New Roman"/>
          <w:color w:val="000000"/>
          <w:sz w:val="26"/>
          <w:szCs w:val="26"/>
        </w:rPr>
        <w:t xml:space="preserve"> в пункте 1.13. слова «оператор ЭВМ» заменить</w:t>
      </w:r>
      <w:r>
        <w:rPr>
          <w:rFonts w:cs="Times New Roman" w:ascii="Times New Roman" w:hAnsi="Times New Roman"/>
          <w:b/>
          <w:bCs/>
          <w:color w:val="000000"/>
          <w:sz w:val="26"/>
          <w:szCs w:val="26"/>
        </w:rPr>
        <w:t xml:space="preserve"> </w:t>
      </w:r>
      <w:r>
        <w:rPr>
          <w:rFonts w:cs="Times New Roman" w:ascii="Times New Roman" w:hAnsi="Times New Roman"/>
          <w:color w:val="000000"/>
          <w:sz w:val="26"/>
          <w:szCs w:val="26"/>
        </w:rPr>
        <w:t>словами</w:t>
      </w:r>
      <w:r>
        <w:rPr>
          <w:rFonts w:cs="Times New Roman" w:ascii="Times New Roman" w:hAnsi="Times New Roman"/>
          <w:b/>
          <w:bCs/>
          <w:color w:val="000000"/>
          <w:sz w:val="26"/>
          <w:szCs w:val="26"/>
        </w:rPr>
        <w:t xml:space="preserve"> </w:t>
      </w:r>
      <w:r>
        <w:rPr>
          <w:rFonts w:cs="Times New Roman" w:ascii="Times New Roman" w:hAnsi="Times New Roman"/>
          <w:color w:val="000000"/>
          <w:sz w:val="26"/>
          <w:szCs w:val="26"/>
        </w:rPr>
        <w:t>«оператор электронно-вычислительных и вычислительных машин»;</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1.6.6.</w:t>
      </w:r>
      <w:r>
        <w:rPr>
          <w:rFonts w:cs="Times New Roman" w:ascii="Times New Roman" w:hAnsi="Times New Roman"/>
          <w:color w:val="000000"/>
          <w:sz w:val="26"/>
          <w:szCs w:val="26"/>
        </w:rPr>
        <w:t xml:space="preserve"> в абзаце 2 пункта 2.2. исключить</w:t>
      </w:r>
      <w:r>
        <w:rPr>
          <w:rFonts w:cs="Times New Roman" w:ascii="Times New Roman" w:hAnsi="Times New Roman"/>
          <w:b/>
          <w:bCs/>
          <w:color w:val="000000"/>
          <w:sz w:val="26"/>
          <w:szCs w:val="26"/>
        </w:rPr>
        <w:t xml:space="preserve"> </w:t>
      </w:r>
      <w:r>
        <w:rPr>
          <w:rFonts w:cs="Times New Roman" w:ascii="Times New Roman" w:hAnsi="Times New Roman"/>
          <w:color w:val="000000"/>
          <w:sz w:val="26"/>
          <w:szCs w:val="26"/>
        </w:rPr>
        <w:t xml:space="preserve">слово «выплаты»;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1.6.7.</w:t>
      </w:r>
      <w:r>
        <w:rPr>
          <w:rFonts w:cs="Times New Roman" w:ascii="Times New Roman" w:hAnsi="Times New Roman"/>
          <w:color w:val="000000"/>
          <w:sz w:val="26"/>
          <w:szCs w:val="26"/>
        </w:rPr>
        <w:t xml:space="preserve"> абзац 2 пункта 2.3.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«2.3. Должностной оклад руководителя Учреждения устанавливается в соответствие с пунктами 2.4., 2.5. «Примерного положения об оплате труда работников медицинских организаций, подведомственных департаменту здравоохранения Новгородской области», утвержденного постановлением Департамента здравоохранения Новгородской области от 24.09.2015 № 7 «Об утверждении Примерного положения об оплате труда работников медицинских организаций, подведомственных департаменту здравоохранения Новгородской области» (в действующей редакции) (далее Положение департамента).»;</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1.6.8.</w:t>
      </w:r>
      <w:r>
        <w:rPr>
          <w:rFonts w:cs="Times New Roman" w:ascii="Times New Roman" w:hAnsi="Times New Roman"/>
          <w:color w:val="000000"/>
          <w:sz w:val="26"/>
          <w:szCs w:val="26"/>
        </w:rPr>
        <w:t xml:space="preserve"> пункт 2.4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«2.4. Должностной оклад заместителя главного врача Учреждения по медицинской части устанавливается на 15 % ниже должностного оклада главного врача Учреждения.»;</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1.6.9.</w:t>
      </w:r>
      <w:r>
        <w:rPr>
          <w:rFonts w:cs="Times New Roman" w:ascii="Times New Roman" w:hAnsi="Times New Roman"/>
          <w:color w:val="000000"/>
          <w:sz w:val="26"/>
          <w:szCs w:val="26"/>
        </w:rPr>
        <w:t xml:space="preserve"> пункт 2.5.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«2.5. Должностные оклады прочих заместителей главного врача и главного бухгалтера Учреждения устанавливаются на 30% ниже должностного оклада главного врача Учреждения.»;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1.6.10.</w:t>
      </w:r>
      <w:r>
        <w:rPr>
          <w:rFonts w:cs="Times New Roman" w:ascii="Times New Roman" w:hAnsi="Times New Roman"/>
          <w:color w:val="000000"/>
          <w:sz w:val="26"/>
          <w:szCs w:val="26"/>
        </w:rPr>
        <w:t xml:space="preserve"> пункт 2.9. изложить в редакции:</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«2.9. Заместителям главного врача, главному бухгалтеру Учреждения устанавливаются выплаты стимулирующего характера в соответствие с разделом 5 настоящего Положения.»;</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1.6.11.</w:t>
      </w:r>
      <w:r>
        <w:rPr>
          <w:rFonts w:cs="Times New Roman" w:ascii="Times New Roman" w:hAnsi="Times New Roman"/>
          <w:color w:val="000000"/>
          <w:sz w:val="26"/>
          <w:szCs w:val="26"/>
        </w:rPr>
        <w:t xml:space="preserve"> подпункты 2.10.1, 2.10.1.1, 2.10.1.2 изложить в редакции:</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«2.10.1. Стимулирующие выплаты постоянного характера: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2.10.1.1. Выплаты за выслугу лет.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2.10.1.2. Надбавка за наличие квалификационной категории (наличие ученой степени), согласно приложению № 1 к настоящему Положению.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Надбавка за наличие квалификационной категории </w:t>
      </w:r>
      <w:r>
        <w:rPr>
          <w:rFonts w:cs="Times New Roman" w:ascii="Times New Roman" w:hAnsi="Times New Roman"/>
          <w:i/>
          <w:iCs/>
          <w:color w:val="000000"/>
          <w:sz w:val="26"/>
          <w:szCs w:val="26"/>
        </w:rPr>
        <w:t>начисляется</w:t>
      </w:r>
      <w:r>
        <w:rPr>
          <w:rFonts w:cs="Times New Roman" w:ascii="Times New Roman" w:hAnsi="Times New Roman"/>
          <w:color w:val="000000"/>
          <w:sz w:val="26"/>
          <w:szCs w:val="26"/>
        </w:rPr>
        <w:t xml:space="preserve"> с даты возникновения правовых оснований для ее применения.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При установлении надбавки за наличие квалификационной категории главному врачу Учреждения и заместителям главного врача, квалификационная категория учитывается независимо от специальности, по которой она им присвоена.»;</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1.6.12.</w:t>
      </w:r>
      <w:r>
        <w:rPr>
          <w:rFonts w:cs="Times New Roman" w:ascii="Times New Roman" w:hAnsi="Times New Roman"/>
          <w:color w:val="000000"/>
          <w:sz w:val="26"/>
          <w:szCs w:val="26"/>
        </w:rPr>
        <w:t xml:space="preserve"> пункт 2.11.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«2.11. Предельный уровень соотношения средней заработной платы главного врача Учреждения и средней заработной платы работников Учреждения (без учета главного врача, заместителей главного врача, главного бухгалтера) устанавливается в кратности 1:5, предельный уровень соотношения средней заработной платы заместителей главного врача, главного бухгалтера Учреждения и средней заработной платы работников Учреждения (без учета главного врача, заместителей главного врача, главного бухгалтера) за отчетный год, составляющий 12 календарных месяцев, в  кратности  1:4.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При определении соотношения учитывается заработная плата, которая формируется за счет всех источников финансового обеспечения и рассчитывается за календарный год.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Оценка соотношения средней заработной платы главного врача Учреждения и средней заработной платы работников Учреждения производится ежеквартально, нарастающим итогом.»;</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1.6.13.</w:t>
      </w:r>
      <w:r>
        <w:rPr>
          <w:rFonts w:cs="Times New Roman" w:ascii="Times New Roman" w:hAnsi="Times New Roman"/>
          <w:color w:val="000000"/>
          <w:sz w:val="26"/>
          <w:szCs w:val="26"/>
        </w:rPr>
        <w:t xml:space="preserve"> Пункт 2.12.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t xml:space="preserve">«2.12. Из ФОТ главному врачу, заместителям главного врача, главному бухгалтеру может быть оказана материальная помощь в случаях: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смерти (гибели) члена семьи (супруг, супруга), близкого родственника (родители, дети, усыновители, усыновленные, братья, сестры, дедушка, бабушка, внуки);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необходимости длительного (более одного месяца) лечения и восстановления здоровья работника;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утраты личного имущества в результате стихийного бедствия, пожара, аварии, противоправных действий третьих лиц;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рождения ребенка;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 других случаях при наличии уважительных причин.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Решение о выплате материальной помощи главному врачу, заместителям главного врача, главному бухгалтеру и ее конкретном размере принимается на основании письменного заявления с приложением документов, подтверждающих наличие оснований для выплаты.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Решение об оказании материальной помощи и ее конкретном размере принимается в отношении: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главного врача Учреждения - департаментом здравоохранения Новгородской области и оформляется приказом департамента здравоохранения Новгородской области;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заместителей главного врача, главного бухгалтера - главным врачом в пределах </w:t>
      </w:r>
      <w:r>
        <w:rPr>
          <w:rFonts w:cs="Times New Roman" w:ascii="Times New Roman" w:hAnsi="Times New Roman"/>
          <w:strike/>
          <w:color w:val="000000"/>
          <w:sz w:val="26"/>
          <w:szCs w:val="26"/>
        </w:rPr>
        <w:t xml:space="preserve"> </w:t>
      </w:r>
      <w:r>
        <w:rPr>
          <w:rFonts w:cs="Times New Roman" w:ascii="Times New Roman" w:hAnsi="Times New Roman"/>
          <w:color w:val="000000"/>
          <w:sz w:val="26"/>
          <w:szCs w:val="26"/>
        </w:rPr>
        <w:t xml:space="preserve"> заработанных средств на ФОТ по источникам финансирования и оформляется приказам по учреждению;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Заявления о выплате материальной помощи визируется главным бухгалтером.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Материальная помощь, оказываемая главному врачу, заместителям главного врача, главному бухгалтеру, максимальными размерами не ограничивается.»;</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1.6.14.</w:t>
      </w:r>
      <w:r>
        <w:rPr>
          <w:rFonts w:cs="Times New Roman" w:ascii="Times New Roman" w:hAnsi="Times New Roman"/>
          <w:color w:val="000000"/>
          <w:sz w:val="26"/>
          <w:szCs w:val="26"/>
        </w:rPr>
        <w:t xml:space="preserve"> Дополнить пунктами 2.13., 2.14 в следующей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«2.13. В случае смерти главного врача Учреждения, заместителя главного врача, главного бухгалтера, 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дедушка, бабушка, внуки). Решение о выплате материальной помощи и ее конкретном размере принимается на основании письменного заявления члена семьи или одного из близких родственников с приложением документов, подтверждающих родство и наличие оснований для выплаты.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Решение об оказании материальной помощи и ее конкретном размере принимается в отношении: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главного врача Учреждения - департаментом здравоохранения Новгородской области и оформляется приказом департамента здравоохранения Новгородской области;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заместителей главного врача, главного бухгалтера - главным врачом в пределах установленного ФОТ по источникам финансирования, и оформляется приказом по Учреждению.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2.14. Материальная помощь, оказываемая главному врачу Учреждения, заместителю главного врача, главному бухгалтеру, не относится к стимулирующим выплатам и не учитывается при определении их среднего заработка.»;</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1.6.15.</w:t>
      </w:r>
      <w:r>
        <w:rPr>
          <w:rFonts w:cs="Times New Roman" w:ascii="Times New Roman" w:hAnsi="Times New Roman"/>
          <w:color w:val="000000"/>
          <w:sz w:val="26"/>
          <w:szCs w:val="26"/>
        </w:rPr>
        <w:t xml:space="preserve"> пункты 3.7., 3.9., считать соответственно пунктами 3.6., 3.7.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1.6.16.</w:t>
      </w:r>
      <w:r>
        <w:rPr>
          <w:rFonts w:cs="Times New Roman" w:ascii="Times New Roman" w:hAnsi="Times New Roman"/>
          <w:color w:val="000000"/>
          <w:sz w:val="26"/>
          <w:szCs w:val="26"/>
        </w:rPr>
        <w:t xml:space="preserve"> дополнить пунктами 3.8., 3.9., 3.10., 3.11 в следующей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«3.8. Оценка показателей эффективности деятельности работников Учреждения проводится в сроки, установленные локальным нормативным актом Учреждения.».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3.9. Из ФОТ работникам Учреждения может быть оказана материальная помощь в случаях: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смерти (гибели) члена семьи (супруг, супруга), близкого родственника (родители, дети, усыновители, усыновленные, братья, сестры, дедушка, бабушка, внуки);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необходимости длительного (более одного месяца) лечения и восстановления здоровья работника;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утраты личного имущества в результате стихийного бедствия, пожара, аварии, противоправных действий третьих лиц;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рождения ребенка;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 других случаях при наличии уважительных причин.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Решение о выплате материальной помощи работникам Учреждения и ее конкретном размере принимается на основании письменного заявления с приложением документов, подтверждающих наличие оснований для выплаты.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Решение об оказании материальной помощи и ее конкретном размере в отношении работников Учреждения принимается - главным врачом в пределах заработанных средств на ФОТ по источникам финансирования в разрезе подразделений и оформляется приказам по Учреждению;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Заявления о выплате материальной помощи визируется главным бухгалтером.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Материальная помощь, оказываемая работникам Учреждения, максимальными размерами не ограничивается.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3.10. В случае смерти работника Учреждения, материальная помощь может быть выплачена члену его семьи (супруг, супруга), близким родственникам (родители, дети, усыновители, усыновленные, братья, сестры, дедушка, бабушка, внуки). Решение о выплате материальной помощи и ее конкретном размере принимается на основании письменного заявления члена семьи или одного из близких родственников с приложением документов, подтверждающих родство и наличие оснований для выплаты.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Решение об оказании материальной помощи и ее конкретном размере в отношении работников Учреждения - главным врачом в пределах установленного ФОТ по источникам финансирования, и оформляется приказом по Учреждению.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3.11. Материальная помощь, оказываемая работникам Учреждения, не относится к стимулирующим выплатам и не учитывается при определении их среднего заработка.»;</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1.6.17.</w:t>
      </w:r>
      <w:r>
        <w:rPr>
          <w:rFonts w:cs="Times New Roman" w:ascii="Times New Roman" w:hAnsi="Times New Roman"/>
          <w:color w:val="000000"/>
          <w:sz w:val="26"/>
          <w:szCs w:val="26"/>
        </w:rPr>
        <w:t xml:space="preserve"> в абзаце 3 пункта 4.1. исключить слова «совмещении профессий (должностей);</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1.6.18.</w:t>
      </w:r>
      <w:r>
        <w:rPr>
          <w:rFonts w:cs="Times New Roman" w:ascii="Times New Roman" w:hAnsi="Times New Roman"/>
          <w:color w:val="000000"/>
          <w:sz w:val="26"/>
          <w:szCs w:val="26"/>
        </w:rPr>
        <w:t xml:space="preserve"> в подпункте 4.1.2. слово «Работникам» заменить словами «Медицинским работникам»;</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1.6.19.</w:t>
      </w:r>
      <w:r>
        <w:rPr>
          <w:rFonts w:cs="Times New Roman" w:ascii="Times New Roman" w:hAnsi="Times New Roman"/>
          <w:color w:val="000000"/>
          <w:sz w:val="26"/>
          <w:szCs w:val="26"/>
        </w:rPr>
        <w:t xml:space="preserve"> в пункте 4.2. исключить</w:t>
      </w:r>
      <w:r>
        <w:rPr>
          <w:rFonts w:cs="Times New Roman" w:ascii="Times New Roman" w:hAnsi="Times New Roman"/>
          <w:b/>
          <w:bCs/>
          <w:color w:val="000000"/>
          <w:sz w:val="26"/>
          <w:szCs w:val="26"/>
        </w:rPr>
        <w:t xml:space="preserve"> </w:t>
      </w:r>
      <w:r>
        <w:rPr>
          <w:rFonts w:cs="Times New Roman" w:ascii="Times New Roman" w:hAnsi="Times New Roman"/>
          <w:color w:val="000000"/>
          <w:sz w:val="26"/>
          <w:szCs w:val="26"/>
        </w:rPr>
        <w:t xml:space="preserve">слова «совмещении профессий (должностей)».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1.6.20.</w:t>
      </w:r>
      <w:r>
        <w:rPr>
          <w:rFonts w:cs="Times New Roman" w:ascii="Times New Roman" w:hAnsi="Times New Roman"/>
          <w:color w:val="000000"/>
          <w:sz w:val="26"/>
          <w:szCs w:val="26"/>
        </w:rPr>
        <w:t xml:space="preserve"> подпункт 4.2.2.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«4.2.2. Выплаты за работу в выходные и нерабочие праздничные дни, оплата сверхурочной работы производятся в соответствие со статьями 152, 153 Трудового кодекса Российской Федерации.».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 xml:space="preserve">1.6.21. </w:t>
      </w:r>
      <w:r>
        <w:rPr>
          <w:rFonts w:cs="Times New Roman" w:ascii="Times New Roman" w:hAnsi="Times New Roman"/>
          <w:color w:val="000000"/>
          <w:sz w:val="26"/>
          <w:szCs w:val="26"/>
        </w:rPr>
        <w:t xml:space="preserve">абзацы 2-6 раздела 5 «Стимулирующие выплаты»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«В Учреждении установлены следующие стимулирующие выплаты:</w:t>
      </w:r>
    </w:p>
    <w:p>
      <w:pPr>
        <w:pStyle w:val="Normal"/>
        <w:tabs>
          <w:tab w:val="left" w:pos="261" w:leader="none"/>
        </w:tabs>
        <w:spacing w:lineRule="auto" w:line="240" w:before="0" w:after="0"/>
        <w:ind w:left="261" w:firstLine="720"/>
        <w:jc w:val="both"/>
        <w:rPr>
          <w:rFonts w:ascii="Times New Roman" w:hAnsi="Times New Roman" w:cs="Times New Roman"/>
          <w:b/>
          <w:b/>
          <w:bCs/>
          <w:color w:val="000000"/>
          <w:sz w:val="26"/>
          <w:szCs w:val="26"/>
        </w:rPr>
      </w:pPr>
      <w:r>
        <w:rPr>
          <w:rFonts w:cs="Times New Roman" w:ascii="Times New Roman" w:hAnsi="Times New Roman"/>
          <w:b/>
          <w:bCs/>
          <w:color w:val="000000"/>
          <w:sz w:val="26"/>
          <w:szCs w:val="26"/>
        </w:rPr>
        <w:t xml:space="preserve">постоянного характера: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выплаты за выслугу лет;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надбавка за наличие квалификационной категории (за наличие ученой степени) согласно приложению № 1 к настоящему Положению;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персональный повышающий коэффициент к окладу (должностному окладу) работникам основного персонала Учреждения.»;</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1.6.22.</w:t>
      </w:r>
      <w:r>
        <w:rPr>
          <w:rFonts w:cs="Times New Roman" w:ascii="Times New Roman" w:hAnsi="Times New Roman"/>
          <w:color w:val="000000"/>
          <w:sz w:val="26"/>
          <w:szCs w:val="26"/>
        </w:rPr>
        <w:t xml:space="preserve"> в абзаце 12 раздела 5 «Стимулирующие выплаты» исключить слова «либо за выполнение особо важных и срочных работ.»;</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1.6.23.</w:t>
      </w:r>
      <w:r>
        <w:rPr>
          <w:rFonts w:cs="Times New Roman" w:ascii="Times New Roman" w:hAnsi="Times New Roman"/>
          <w:color w:val="000000"/>
          <w:sz w:val="26"/>
          <w:szCs w:val="26"/>
        </w:rPr>
        <w:t xml:space="preserve"> в пункте 5.1. слова «выплаты за стаж» заменить словами «выплаты за выслугу лет»;</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 xml:space="preserve">1.6.24. </w:t>
      </w:r>
      <w:r>
        <w:rPr>
          <w:rFonts w:cs="Times New Roman" w:ascii="Times New Roman" w:hAnsi="Times New Roman"/>
          <w:color w:val="000000"/>
          <w:sz w:val="26"/>
          <w:szCs w:val="26"/>
        </w:rPr>
        <w:t xml:space="preserve">подпункт 5.1.1.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«5.1.1. от 1 года до 3 лет - 5%;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от 3 лет до 5 лет – 10%;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свыше 5 лет – 15 %.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Работникам, занимающим по совместительству штатные должности персонала в Учреждении, выплаты производятся и по совмещаемым должностям (совместительству) в порядке и на условиях, предусмотренных для этих должностей.»;</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1.6.25.</w:t>
      </w:r>
      <w:r>
        <w:rPr>
          <w:rFonts w:cs="Times New Roman" w:ascii="Times New Roman" w:hAnsi="Times New Roman"/>
          <w:color w:val="000000"/>
          <w:sz w:val="26"/>
          <w:szCs w:val="26"/>
        </w:rPr>
        <w:t xml:space="preserve"> в пункте 5.1.2. слова «В стаж работы засчитывается» заменить</w:t>
      </w:r>
      <w:r>
        <w:rPr>
          <w:rFonts w:cs="Times New Roman" w:ascii="Times New Roman" w:hAnsi="Times New Roman"/>
          <w:b/>
          <w:bCs/>
          <w:color w:val="000000"/>
          <w:sz w:val="26"/>
          <w:szCs w:val="26"/>
        </w:rPr>
        <w:t xml:space="preserve"> </w:t>
      </w:r>
      <w:r>
        <w:rPr>
          <w:rFonts w:cs="Times New Roman" w:ascii="Times New Roman" w:hAnsi="Times New Roman"/>
          <w:color w:val="000000"/>
          <w:sz w:val="26"/>
          <w:szCs w:val="26"/>
        </w:rPr>
        <w:t>словами «В стаж работы, дающий право на выплату за выслугу лет, засчитывается»;</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1.6.26.</w:t>
      </w:r>
      <w:r>
        <w:rPr>
          <w:rFonts w:cs="Times New Roman" w:ascii="Times New Roman" w:hAnsi="Times New Roman"/>
          <w:color w:val="000000"/>
          <w:sz w:val="26"/>
          <w:szCs w:val="26"/>
        </w:rPr>
        <w:t xml:space="preserve"> в пунктах 5.1.3., 5.1.4., 5.1.5. слова «Стаж работы» заменить словами «Стаж работы, дающий право на выплату за выслугу лет»;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1.6.27.</w:t>
      </w:r>
      <w:r>
        <w:rPr>
          <w:rFonts w:cs="Times New Roman" w:ascii="Times New Roman" w:hAnsi="Times New Roman"/>
          <w:color w:val="000000"/>
          <w:sz w:val="26"/>
          <w:szCs w:val="26"/>
        </w:rPr>
        <w:t xml:space="preserve"> в пунктах 5.1.6., 5.1.7., слово «надбавки» заменить словами «выплаты»;</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1.6.28.</w:t>
      </w:r>
      <w:r>
        <w:rPr>
          <w:rFonts w:cs="Times New Roman" w:ascii="Times New Roman" w:hAnsi="Times New Roman"/>
          <w:color w:val="000000"/>
          <w:sz w:val="26"/>
          <w:szCs w:val="26"/>
        </w:rPr>
        <w:t xml:space="preserve"> в пункте 5.1.8. слова «В стаж работы» заменить словами «В стаж работы, дающий право на выплату за выслугу лет»;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1.6.29.</w:t>
      </w:r>
      <w:r>
        <w:rPr>
          <w:rFonts w:cs="Times New Roman" w:ascii="Times New Roman" w:hAnsi="Times New Roman"/>
          <w:color w:val="000000"/>
          <w:sz w:val="26"/>
          <w:szCs w:val="26"/>
        </w:rPr>
        <w:t xml:space="preserve"> пункт 5.2.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«5.2. Надбавки за наличие квалификационной категории, наличие ученой степени устанавливаются в соответствие с приложением №1 к настоящему Положению.»;</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1.6.30.</w:t>
      </w:r>
      <w:r>
        <w:rPr>
          <w:rFonts w:cs="Times New Roman" w:ascii="Times New Roman" w:hAnsi="Times New Roman"/>
          <w:color w:val="000000"/>
          <w:sz w:val="26"/>
          <w:szCs w:val="26"/>
        </w:rPr>
        <w:t xml:space="preserve"> пункт 5.2.1.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«5.2.1. Применение надбавки за наличие квалификационной категории начинается с даты возникновения правовых оснований - присвоения категории.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Квалификационная категория учитывается при применении надбавки за наличие квалификационной категории при работе медицинских и фармацевтических работников по специальности, по которой им присвоена квалификационная категория.</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Врачам-руководителям Подразделениями квалификационная категория учитывается, когда специальность, по которой им присвоена квалификационная категория, соответствует профилю возглавляемого Подразделения.</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Руководителям Подразделениями врачам-специалистам и их заместителям – врачам-специалистам клиник, поликлиник, лечебно-диагностического центра, травматологического пункта, квалификационная категория учитывается по специальности «Социальная гигиена и организация здравоохранения» или по клинической специальности.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Провизорам (фармацевтам) – руководителям аптечных учреждений (аптечных учреждений, входящих на правах структурных подразделений в состав лечебно-профилактического учреждения) квалификационная категория учитывается по специальности «Управление и экономика фармации» или по провизорской (фармацевтической) специальности.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Главным медицинским сестрам - квалификационная категория учитывается по любой специальности среднего медицинского персонала медицинского учреждения.</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Надбавка за наличие квалификационной категории устанавливается с учетом квалификационной категории на 5 лет со дня издания приказа органа (учреждения) здравоохранения о присвоении квалификационной категории.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За три месяца до окончания срока действия квалификационной категории работник может письменно обратиться в аттестационную комиссию для прохождения переаттестации в установленном порядке, а аттестационная комиссия обязана рассмотреть аттестационные материалы на присвоение квалификационной категории в течение трех месяцев со дня их получения.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В случае уважительной причины по решению главного врача срок переаттестации специалиста может быть перенесен на три месяца, в течение которых работнику производится надбавка за наличие квалификационной категории.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В случае отказа специалиста от очередной переаттестации присвоенная ранее квалификационная категория утрачивается с момента истечения пятилетнего срока ее присвоения.»;</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1.6.31.</w:t>
      </w:r>
      <w:r>
        <w:rPr>
          <w:rFonts w:cs="Times New Roman" w:ascii="Times New Roman" w:hAnsi="Times New Roman"/>
          <w:color w:val="000000"/>
          <w:sz w:val="26"/>
          <w:szCs w:val="26"/>
        </w:rPr>
        <w:t xml:space="preserve"> пункт 5.2.2.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«5.2.2. Применение надбавки за наличие ученой степени начинается с даты возникновения правовых оснований для надбавки (присвоения ученой степени).»;</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1.6.32.</w:t>
      </w:r>
      <w:r>
        <w:rPr>
          <w:rFonts w:cs="Times New Roman" w:ascii="Times New Roman" w:hAnsi="Times New Roman"/>
          <w:color w:val="000000"/>
          <w:sz w:val="26"/>
          <w:szCs w:val="26"/>
        </w:rPr>
        <w:t xml:space="preserve"> пункт 5.4. изложить в редакции: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«5.4. Выплаты за интенсивность и высокие результаты работы устанавливаются ежеквартально в пределах обеспечения указанных выплат финансовыми средствами (части фонда оплаты труда, распределенного на стимулирующие выплаты переменного характера).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Распределение фонда оплаты труда (в том числе на стимулирующие выплаты переменного характера) ежегодно утверждается приказом главного врача Учреждения в разрезе Подразделений на каждый календарный год.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На первый квартал текущего года обеспечение вышеуказанных выплат устанавливается как 1/4 от годовой части фонда оплаты труда, распределенного на стимулирующие выплаты переменного характера.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На второй, третий и четвертый кварталы - обеспечение вышеуказанных выплат устанавливается по итогам работы (выполнения объемов оказания медицинской помощи населению) двух месяцев предшествующего квартала в части фонда оплаты труда по заработанным средствам. В срок до 1 числа первого месяца текущего квартала до руководителей Подразделений доводится предельная ежемесячная сумма на стимулирующие выплаты переменного характера на очередной квартал.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Решения о размерах введения стимулирующих выплат переменного характера по работникам Подразделений принимаются созданными в Подразделениях оценочными комиссиями по показателям эффективности деятельности работников Учреждения (далее - Комиссии).</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До 05 числа первого месяца следующего квартала руководители Подразделений на основании решений Комиссий представляют в ПЭО проекты приказов об установлении выплат за интенсивность и высокие результаты работы работникам Подразделений на текущий квартал, подготовленные по итогам заседания Комиссий. До 15 числа первого месяца следующего квартала данные приказы, подписанные главным врачом Учреждения, представляются в ПЭО.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Оценка эффективности деятельности работников Учреждения проводится ежемесячно по показателям, установленным в Приложении № 6 к настоящему Положению. Деятельность работников Подразделений оценивается Комиссией Подразделения в соответствии с Методикой определения размера стимулирующих выплат переменного характера для конкретного работника (далее - Методика) показателю.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Критерии оценки эффективности деятельности работников Подразделений и примерный регламент работы Комиссий устанавливаются Методикой.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Решения о размерах введения стимулирующих выплат переменного характера по руководителям, главным медицинским сестрам Подразделений, старшим медицинским сестрам диагностических подразделений, принимаются в соответствии с утвержденным «Порядком установления размера предельной ежемесячной заработной платы и выплат стимулирующего характера руководителям, главным медицинским сестрам медицинских структурных подразделений, старшим медицинским сестрам диагностических подразделений ГОБУЗ «ЦГКБ». Оценка эффективности деятельности Подразделений и руководителей, главных медицинских сестер Подразделений, старших медицинских сестер диагностических отделений, проводится ежемесячно по показателям и критериям оценки эффективности, установленными приложением №№ 6.4,7 к настоящему Положению.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Руководители, главные медицинские сестры Подразделений, старшие медицинские сестры диагностических подразделений, готовят отчет об оценке эффективности своей деятельности и деятельности Подразделения не позднее 15 числа месяца, следующего за отчетным периодом и направляет его в Комиссию по установлению размера выплат стимулирующего характера руководителям,  главным медицинским сестрам структурных медицинских подразделений, старшим медицинским сестрам диагностических отделений, состав которой утвержден приказом по Учреждению.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Работники Подразделений готовят отчеты об оценке эффективности деятельности и направляют их в Комиссии Подразделений.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Комиссии Подразделений осуществляют свою деятельность в соответствии с порядком, указанным в Методике.  Комиссиями Подразделений готовятся проекты приказов о назначении стимулирующих выплат работникам. Главный врач вправе вынести предложения об изменении решения Комиссии Подразделения об установлении размера стимулирующих выплат в отношении конкретного работника на рассмотрение Комиссии по установлению размера выплат стимулирующего характера руководителям структурных медицинских подразделений и работникам административно-управленческого персонала ГОБУЗ «ЦГКБ». Окончательное решение оформляется приказом по Учреждению.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По итогам работы Учреждения за отчетный период готовится отчет об оценке эффективности деятельности Учреждения и не позднее 5 числа месяца, следующего за отчетным периодом, направляется в оценочную комиссию Департамента здравоохранения Новгородской области. Порядок и ответственные по подготовке документов в Департамент здравоохранения Новгородской области по оценке деятельности Учреждения устанавливаются приказом по Учреждению (распоряжением главного врача).";</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1.6.33.</w:t>
      </w:r>
      <w:r>
        <w:rPr>
          <w:rFonts w:cs="Times New Roman" w:ascii="Times New Roman" w:hAnsi="Times New Roman"/>
          <w:color w:val="000000"/>
          <w:sz w:val="26"/>
          <w:szCs w:val="26"/>
        </w:rPr>
        <w:t xml:space="preserve"> в пункте 5.6.:</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исключить слова «премии за выполнение особо важных и срочных работ;»;</w:t>
      </w:r>
    </w:p>
    <w:p>
      <w:pPr>
        <w:pStyle w:val="Normal"/>
        <w:tabs>
          <w:tab w:val="left" w:pos="261" w:leader="none"/>
        </w:tabs>
        <w:spacing w:lineRule="auto" w:line="240" w:before="0" w:after="0"/>
        <w:ind w:left="261" w:firstLine="720"/>
        <w:jc w:val="both"/>
        <w:rPr>
          <w:rFonts w:ascii="Times New Roman" w:hAnsi="Times New Roman" w:cs="Times New Roman"/>
          <w:b/>
          <w:b/>
          <w:bCs/>
          <w:color w:val="000000"/>
          <w:sz w:val="26"/>
          <w:szCs w:val="26"/>
        </w:rPr>
      </w:pPr>
      <w:r>
        <w:rPr>
          <w:rFonts w:cs="Times New Roman" w:ascii="Times New Roman" w:hAnsi="Times New Roman"/>
          <w:color w:val="000000"/>
          <w:sz w:val="26"/>
          <w:szCs w:val="26"/>
        </w:rPr>
        <w:t>абзац 15 изложить в редакции:</w:t>
      </w:r>
      <w:r>
        <w:rPr>
          <w:rFonts w:cs="Times New Roman" w:ascii="Times New Roman" w:hAnsi="Times New Roman"/>
          <w:b/>
          <w:bCs/>
          <w:color w:val="000000"/>
          <w:sz w:val="26"/>
          <w:szCs w:val="26"/>
        </w:rPr>
        <w:t xml:space="preserve"> </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t>«Решение о премировании главного врача Учреждения принимается Департаментом здравоохранения Новгородской области в соответствие с пунктами 2.17-2.23. «Примерного положения об оплате труда работников медицинских организаций, подведомственных департаменту здравоохранения Новгородской области», утвержденного постановлением Департамента здравоохранения Новгородской области от 24.11.2016 №6.»;</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b/>
          <w:bCs/>
          <w:color w:val="000000"/>
          <w:sz w:val="26"/>
          <w:szCs w:val="26"/>
        </w:rPr>
        <w:t>1.7.</w:t>
      </w:r>
      <w:r>
        <w:rPr>
          <w:rFonts w:cs="Times New Roman" w:ascii="Times New Roman" w:hAnsi="Times New Roman"/>
          <w:color w:val="000000"/>
          <w:sz w:val="26"/>
          <w:szCs w:val="26"/>
        </w:rPr>
        <w:t xml:space="preserve"> Приложение № 1 к Положению об оплате труда работников Учреждения изложить в редакции:</w:t>
      </w:r>
    </w:p>
    <w:p>
      <w:pPr>
        <w:pStyle w:val="Normal"/>
        <w:tabs>
          <w:tab w:val="left" w:pos="261" w:leader="none"/>
        </w:tabs>
        <w:spacing w:lineRule="auto" w:line="240" w:before="0" w:after="0"/>
        <w:ind w:left="261" w:firstLine="720"/>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lineRule="auto" w:line="240" w:before="0" w:after="0"/>
        <w:ind w:left="261" w:firstLine="720"/>
        <w:jc w:val="right"/>
        <w:rPr>
          <w:rFonts w:ascii="Times New Roman" w:hAnsi="Times New Roman" w:cs="Times New Roman"/>
          <w:color w:val="000000"/>
          <w:sz w:val="24"/>
          <w:szCs w:val="24"/>
        </w:rPr>
      </w:pPr>
      <w:r>
        <w:rPr>
          <w:rFonts w:cs="Times New Roman" w:ascii="Times New Roman" w:hAnsi="Times New Roman"/>
          <w:color w:val="000000"/>
          <w:sz w:val="24"/>
          <w:szCs w:val="24"/>
        </w:rPr>
        <w:t xml:space="preserve">«Приложение № 1 </w:t>
      </w:r>
    </w:p>
    <w:p>
      <w:pPr>
        <w:pStyle w:val="Normal"/>
        <w:spacing w:lineRule="auto" w:line="240" w:before="0" w:after="0"/>
        <w:ind w:left="261" w:firstLine="720"/>
        <w:jc w:val="right"/>
        <w:rPr>
          <w:rFonts w:ascii="Times New Roman" w:hAnsi="Times New Roman" w:cs="Times New Roman"/>
          <w:color w:val="000000"/>
          <w:sz w:val="24"/>
          <w:szCs w:val="24"/>
        </w:rPr>
      </w:pPr>
      <w:r>
        <w:rPr>
          <w:rFonts w:cs="Times New Roman" w:ascii="Times New Roman" w:hAnsi="Times New Roman"/>
          <w:color w:val="000000"/>
          <w:sz w:val="24"/>
          <w:szCs w:val="24"/>
        </w:rPr>
        <w:t>к Положению об оплате труда</w:t>
      </w:r>
    </w:p>
    <w:p>
      <w:pPr>
        <w:pStyle w:val="Normal"/>
        <w:spacing w:lineRule="auto" w:line="240" w:before="0" w:after="0"/>
        <w:ind w:left="261" w:firstLine="720"/>
        <w:jc w:val="right"/>
        <w:rPr>
          <w:rFonts w:ascii="Times New Roman" w:hAnsi="Times New Roman" w:cs="Times New Roman"/>
          <w:color w:val="000000"/>
          <w:sz w:val="24"/>
          <w:szCs w:val="24"/>
        </w:rPr>
      </w:pPr>
      <w:r>
        <w:rPr>
          <w:rFonts w:cs="Times New Roman" w:ascii="Times New Roman" w:hAnsi="Times New Roman"/>
          <w:color w:val="000000"/>
          <w:sz w:val="24"/>
          <w:szCs w:val="24"/>
        </w:rPr>
        <w:t>работников Учреждения</w:t>
      </w:r>
    </w:p>
    <w:p>
      <w:pPr>
        <w:pStyle w:val="Normal"/>
        <w:spacing w:lineRule="auto" w:line="240" w:before="0" w:after="0"/>
        <w:ind w:left="261" w:firstLine="7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ind w:left="261" w:firstLine="720"/>
        <w:jc w:val="both"/>
        <w:rPr>
          <w:rFonts w:ascii="Times New Roman" w:hAnsi="Times New Roman" w:cs="Times New Roman"/>
          <w:color w:val="000000"/>
          <w:sz w:val="24"/>
          <w:szCs w:val="24"/>
        </w:rPr>
      </w:pPr>
      <w:r>
        <w:rPr>
          <w:rFonts w:cs="Times New Roman" w:ascii="Times New Roman" w:hAnsi="Times New Roman"/>
          <w:color w:val="000000"/>
          <w:sz w:val="24"/>
          <w:szCs w:val="24"/>
        </w:rPr>
        <w:t>Размер надбавки за наличие квалификационной категории (наличие ученой степени)</w:t>
      </w:r>
    </w:p>
    <w:tbl>
      <w:tblPr>
        <w:tblW w:w="9614" w:type="dxa"/>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2" w:type="dxa"/>
          <w:bottom w:w="0" w:type="dxa"/>
          <w:right w:w="10" w:type="dxa"/>
        </w:tblCellMar>
        <w:tblLook w:val="00bf"/>
      </w:tblPr>
      <w:tblGrid>
        <w:gridCol w:w="686"/>
        <w:gridCol w:w="7106"/>
        <w:gridCol w:w="1822"/>
      </w:tblGrid>
      <w:tr>
        <w:trPr>
          <w:trHeight w:val="454" w:hRule="atLeast"/>
        </w:trPr>
        <w:tc>
          <w:tcPr>
            <w:tcW w:w="6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vAlign w:val="center"/>
          </w:tcPr>
          <w:p>
            <w:pPr>
              <w:pStyle w:val="Normal"/>
              <w:spacing w:lineRule="auto" w:line="240" w:before="0" w:after="0"/>
              <w:jc w:val="center"/>
              <w:rPr>
                <w:rFonts w:ascii="Times New Roman" w:hAnsi="Times New Roman" w:cs="Times New Roman"/>
                <w:b/>
                <w:b/>
                <w:bCs/>
                <w:color w:val="000000"/>
              </w:rPr>
            </w:pPr>
            <w:r>
              <w:rPr>
                <w:rFonts w:cs="Times New Roman" w:ascii="Times New Roman" w:hAnsi="Times New Roman"/>
                <w:b/>
                <w:bCs/>
                <w:color w:val="000000"/>
              </w:rPr>
              <w:t>№</w:t>
            </w:r>
          </w:p>
          <w:p>
            <w:pPr>
              <w:pStyle w:val="Normal"/>
              <w:spacing w:lineRule="auto" w:line="240" w:before="0" w:after="0"/>
              <w:jc w:val="center"/>
              <w:rPr>
                <w:rFonts w:ascii="Times New Roman" w:hAnsi="Times New Roman" w:cs="Times New Roman"/>
                <w:b/>
                <w:b/>
                <w:bCs/>
                <w:color w:val="000000"/>
              </w:rPr>
            </w:pPr>
            <w:r>
              <w:rPr>
                <w:rFonts w:cs="Times New Roman" w:ascii="Times New Roman" w:hAnsi="Times New Roman"/>
                <w:b/>
                <w:bCs/>
                <w:color w:val="000000"/>
              </w:rPr>
              <w:t>п/п</w:t>
            </w:r>
          </w:p>
        </w:tc>
        <w:tc>
          <w:tcPr>
            <w:tcW w:w="71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vAlign w:val="center"/>
          </w:tcPr>
          <w:p>
            <w:pPr>
              <w:pStyle w:val="Normal"/>
              <w:spacing w:lineRule="auto" w:line="240" w:before="0" w:after="0"/>
              <w:ind w:left="5" w:hanging="0"/>
              <w:jc w:val="center"/>
              <w:rPr>
                <w:rFonts w:ascii="Times New Roman" w:hAnsi="Times New Roman" w:cs="Times New Roman"/>
                <w:b/>
                <w:b/>
                <w:bCs/>
                <w:color w:val="000000"/>
              </w:rPr>
            </w:pPr>
            <w:r>
              <w:rPr>
                <w:rFonts w:cs="Times New Roman" w:ascii="Times New Roman" w:hAnsi="Times New Roman"/>
                <w:b/>
                <w:bCs/>
                <w:color w:val="000000"/>
              </w:rPr>
              <w:t xml:space="preserve">Наименование </w:t>
            </w:r>
          </w:p>
        </w:tc>
        <w:tc>
          <w:tcPr>
            <w:tcW w:w="1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vAlign w:val="center"/>
          </w:tcPr>
          <w:p>
            <w:pPr>
              <w:pStyle w:val="Normal"/>
              <w:spacing w:lineRule="auto" w:line="240" w:before="0" w:after="0"/>
              <w:ind w:left="5" w:hanging="0"/>
              <w:jc w:val="center"/>
              <w:rPr>
                <w:rFonts w:ascii="Times New Roman" w:hAnsi="Times New Roman" w:cs="Times New Roman"/>
                <w:b/>
                <w:b/>
                <w:bCs/>
                <w:color w:val="000000"/>
              </w:rPr>
            </w:pPr>
            <w:r>
              <w:rPr>
                <w:rFonts w:cs="Times New Roman" w:ascii="Times New Roman" w:hAnsi="Times New Roman"/>
                <w:b/>
                <w:bCs/>
                <w:color w:val="000000"/>
              </w:rPr>
              <w:t>Процент (%) к окладу (должностному окладу)</w:t>
            </w:r>
          </w:p>
        </w:tc>
      </w:tr>
      <w:tr>
        <w:trPr>
          <w:trHeight w:val="454" w:hRule="atLeast"/>
        </w:trPr>
        <w:tc>
          <w:tcPr>
            <w:tcW w:w="6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71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vAlign w:val="center"/>
          </w:tcPr>
          <w:p>
            <w:pPr>
              <w:pStyle w:val="Normal"/>
              <w:spacing w:lineRule="auto" w:line="240" w:before="0" w:after="0"/>
              <w:ind w:left="5" w:hanging="0"/>
              <w:rPr>
                <w:rFonts w:ascii="Times New Roman" w:hAnsi="Times New Roman" w:cs="Times New Roman"/>
                <w:color w:val="000000"/>
                <w:sz w:val="24"/>
                <w:szCs w:val="24"/>
              </w:rPr>
            </w:pPr>
            <w:r>
              <w:rPr>
                <w:rFonts w:cs="Times New Roman" w:ascii="Times New Roman" w:hAnsi="Times New Roman"/>
                <w:color w:val="000000"/>
                <w:sz w:val="24"/>
                <w:szCs w:val="24"/>
              </w:rPr>
              <w:t>Размер надбавки за наличие второй квалификационной категории</w:t>
            </w:r>
          </w:p>
        </w:tc>
        <w:tc>
          <w:tcPr>
            <w:tcW w:w="1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vAlign w:val="center"/>
          </w:tcPr>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r>
      <w:tr>
        <w:trPr>
          <w:trHeight w:val="454" w:hRule="atLeast"/>
        </w:trPr>
        <w:tc>
          <w:tcPr>
            <w:tcW w:w="6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71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vAlign w:val="center"/>
          </w:tcPr>
          <w:p>
            <w:pPr>
              <w:pStyle w:val="Normal"/>
              <w:spacing w:lineRule="auto" w:line="240" w:before="0" w:after="0"/>
              <w:ind w:left="5" w:hanging="0"/>
              <w:rPr>
                <w:rFonts w:ascii="Times New Roman" w:hAnsi="Times New Roman" w:cs="Times New Roman"/>
                <w:color w:val="000000"/>
                <w:sz w:val="24"/>
                <w:szCs w:val="24"/>
              </w:rPr>
            </w:pPr>
            <w:r>
              <w:rPr>
                <w:rFonts w:cs="Times New Roman" w:ascii="Times New Roman" w:hAnsi="Times New Roman"/>
                <w:color w:val="000000"/>
                <w:sz w:val="24"/>
                <w:szCs w:val="24"/>
              </w:rPr>
              <w:t>Размер надбавки за наличие первой квалификационной категории</w:t>
            </w:r>
          </w:p>
        </w:tc>
        <w:tc>
          <w:tcPr>
            <w:tcW w:w="1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vAlign w:val="center"/>
          </w:tcPr>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20</w:t>
            </w:r>
          </w:p>
        </w:tc>
      </w:tr>
      <w:tr>
        <w:trPr>
          <w:trHeight w:val="454" w:hRule="atLeast"/>
        </w:trPr>
        <w:tc>
          <w:tcPr>
            <w:tcW w:w="6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71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vAlign w:val="center"/>
          </w:tcPr>
          <w:p>
            <w:pPr>
              <w:pStyle w:val="Normal"/>
              <w:spacing w:lineRule="auto" w:line="240" w:before="0" w:after="0"/>
              <w:ind w:left="5" w:hanging="0"/>
              <w:rPr>
                <w:rFonts w:ascii="Times New Roman" w:hAnsi="Times New Roman" w:cs="Times New Roman"/>
                <w:color w:val="000000"/>
                <w:sz w:val="24"/>
                <w:szCs w:val="24"/>
              </w:rPr>
            </w:pPr>
            <w:r>
              <w:rPr>
                <w:rFonts w:cs="Times New Roman" w:ascii="Times New Roman" w:hAnsi="Times New Roman"/>
                <w:color w:val="000000"/>
                <w:sz w:val="24"/>
                <w:szCs w:val="24"/>
              </w:rPr>
              <w:t>Размер надбавки за наличие высшей квалификационной категории</w:t>
            </w:r>
          </w:p>
        </w:tc>
        <w:tc>
          <w:tcPr>
            <w:tcW w:w="1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vAlign w:val="center"/>
          </w:tcPr>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30</w:t>
            </w:r>
          </w:p>
        </w:tc>
      </w:tr>
      <w:tr>
        <w:trPr>
          <w:trHeight w:val="454" w:hRule="atLeast"/>
        </w:trPr>
        <w:tc>
          <w:tcPr>
            <w:tcW w:w="6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4. </w:t>
            </w:r>
          </w:p>
        </w:tc>
        <w:tc>
          <w:tcPr>
            <w:tcW w:w="71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vAlign w:val="center"/>
          </w:tcPr>
          <w:p>
            <w:pPr>
              <w:pStyle w:val="Normal"/>
              <w:spacing w:lineRule="auto" w:line="240" w:before="0" w:after="0"/>
              <w:ind w:left="5" w:hanging="0"/>
              <w:rPr>
                <w:rFonts w:ascii="Times New Roman" w:hAnsi="Times New Roman" w:cs="Times New Roman"/>
                <w:color w:val="000000"/>
                <w:sz w:val="24"/>
                <w:szCs w:val="24"/>
              </w:rPr>
            </w:pPr>
            <w:r>
              <w:rPr>
                <w:rFonts w:cs="Times New Roman" w:ascii="Times New Roman" w:hAnsi="Times New Roman"/>
                <w:color w:val="000000"/>
                <w:sz w:val="24"/>
                <w:szCs w:val="24"/>
              </w:rPr>
              <w:t>Размер надбавки за наличие ученой степени кандидата наук</w:t>
            </w:r>
          </w:p>
        </w:tc>
        <w:tc>
          <w:tcPr>
            <w:tcW w:w="1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vAlign w:val="center"/>
          </w:tcPr>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10</w:t>
            </w:r>
          </w:p>
        </w:tc>
      </w:tr>
      <w:tr>
        <w:trPr>
          <w:trHeight w:val="454" w:hRule="atLeast"/>
        </w:trPr>
        <w:tc>
          <w:tcPr>
            <w:tcW w:w="6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tcPr>
          <w:p>
            <w:pPr>
              <w:pStyle w:val="Normal"/>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5. </w:t>
            </w:r>
          </w:p>
        </w:tc>
        <w:tc>
          <w:tcPr>
            <w:tcW w:w="71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vAlign w:val="center"/>
          </w:tcPr>
          <w:p>
            <w:pPr>
              <w:pStyle w:val="Normal"/>
              <w:spacing w:lineRule="auto" w:line="240" w:before="0" w:after="0"/>
              <w:ind w:left="5" w:hanging="0"/>
              <w:rPr>
                <w:rFonts w:ascii="Times New Roman" w:hAnsi="Times New Roman" w:cs="Times New Roman"/>
                <w:color w:val="000000"/>
                <w:sz w:val="24"/>
                <w:szCs w:val="24"/>
              </w:rPr>
            </w:pPr>
            <w:r>
              <w:rPr>
                <w:rFonts w:cs="Times New Roman" w:ascii="Times New Roman" w:hAnsi="Times New Roman"/>
                <w:color w:val="000000"/>
                <w:sz w:val="24"/>
                <w:szCs w:val="24"/>
              </w:rPr>
              <w:t>Размер надбавки за наличие ученой степени доктора наук</w:t>
            </w:r>
          </w:p>
        </w:tc>
        <w:tc>
          <w:tcPr>
            <w:tcW w:w="18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vAlign w:val="center"/>
          </w:tcPr>
          <w:p>
            <w:pPr>
              <w:pStyle w:val="Normal"/>
              <w:spacing w:lineRule="auto" w:line="240" w:before="0" w:after="0"/>
              <w:ind w:left="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20</w:t>
            </w:r>
          </w:p>
        </w:tc>
      </w:tr>
    </w:tbl>
    <w:p>
      <w:pPr>
        <w:pStyle w:val="Normal"/>
        <w:spacing w:lineRule="auto" w:line="240" w:before="0" w:after="0"/>
        <w:ind w:left="261" w:firstLine="720"/>
        <w:jc w:val="both"/>
        <w:rPr>
          <w:rFonts w:ascii="Times New Roman" w:hAnsi="Times New Roman" w:cs="Times New Roman"/>
          <w:color w:val="000000"/>
          <w:sz w:val="24"/>
          <w:szCs w:val="24"/>
        </w:rPr>
      </w:pPr>
      <w:r>
        <w:rPr>
          <w:rFonts w:cs="Times New Roman" w:ascii="Times New Roman" w:hAnsi="Times New Roman"/>
          <w:b/>
          <w:bCs/>
          <w:color w:val="000000"/>
          <w:sz w:val="24"/>
          <w:szCs w:val="24"/>
        </w:rPr>
        <w:t>1.8.</w:t>
      </w:r>
      <w:r>
        <w:rPr>
          <w:rFonts w:cs="Times New Roman" w:ascii="Times New Roman" w:hAnsi="Times New Roman"/>
          <w:color w:val="000000"/>
          <w:sz w:val="24"/>
          <w:szCs w:val="24"/>
        </w:rPr>
        <w:t xml:space="preserve"> Приложение № 5 к Положению об оплате труда работников Учреждения изложить в редакции:</w:t>
      </w:r>
    </w:p>
    <w:p>
      <w:pPr>
        <w:pStyle w:val="Normal"/>
        <w:spacing w:lineRule="auto" w:line="240" w:before="0" w:after="0"/>
        <w:ind w:left="261" w:firstLine="7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261" w:leader="none"/>
        </w:tabs>
        <w:spacing w:lineRule="auto" w:line="240" w:before="0" w:after="0"/>
        <w:ind w:left="261" w:firstLine="720"/>
        <w:jc w:val="righ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tabs>
          <w:tab w:val="left" w:pos="261" w:leader="none"/>
        </w:tabs>
        <w:spacing w:lineRule="auto" w:line="240" w:before="0" w:after="0"/>
        <w:ind w:left="261" w:firstLine="720"/>
        <w:jc w:val="right"/>
        <w:rPr>
          <w:rFonts w:ascii="Times New Roman" w:hAnsi="Times New Roman" w:cs="Times New Roman"/>
          <w:color w:val="000000"/>
          <w:sz w:val="24"/>
          <w:szCs w:val="24"/>
        </w:rPr>
      </w:pPr>
      <w:r>
        <w:rPr>
          <w:rFonts w:cs="Times New Roman" w:ascii="Times New Roman" w:hAnsi="Times New Roman"/>
          <w:color w:val="000000"/>
          <w:sz w:val="24"/>
          <w:szCs w:val="24"/>
        </w:rPr>
        <w:t>Приложение № 5</w:t>
      </w:r>
    </w:p>
    <w:p>
      <w:pPr>
        <w:pStyle w:val="Normal"/>
        <w:tabs>
          <w:tab w:val="left" w:pos="261" w:leader="none"/>
        </w:tabs>
        <w:spacing w:lineRule="auto" w:line="240" w:before="0" w:after="0"/>
        <w:ind w:left="261" w:firstLine="720"/>
        <w:jc w:val="right"/>
        <w:rPr>
          <w:rFonts w:ascii="Times New Roman" w:hAnsi="Times New Roman" w:cs="Times New Roman"/>
          <w:color w:val="000000"/>
          <w:sz w:val="24"/>
          <w:szCs w:val="24"/>
        </w:rPr>
      </w:pPr>
      <w:r>
        <w:rPr>
          <w:rFonts w:cs="Times New Roman" w:ascii="Times New Roman" w:hAnsi="Times New Roman"/>
          <w:color w:val="000000"/>
          <w:sz w:val="24"/>
          <w:szCs w:val="24"/>
        </w:rPr>
        <w:t>к Положению об оплате труда</w:t>
      </w:r>
    </w:p>
    <w:p>
      <w:pPr>
        <w:pStyle w:val="Normal"/>
        <w:tabs>
          <w:tab w:val="left" w:pos="261" w:leader="none"/>
        </w:tabs>
        <w:spacing w:lineRule="auto" w:line="240" w:before="0" w:after="0"/>
        <w:ind w:left="261" w:firstLine="720"/>
        <w:jc w:val="right"/>
        <w:rPr>
          <w:rFonts w:ascii="Times New Roman" w:hAnsi="Times New Roman" w:cs="Times New Roman"/>
          <w:color w:val="000000"/>
          <w:sz w:val="24"/>
          <w:szCs w:val="24"/>
        </w:rPr>
      </w:pPr>
      <w:r>
        <w:rPr>
          <w:rFonts w:cs="Times New Roman" w:ascii="Times New Roman" w:hAnsi="Times New Roman"/>
          <w:color w:val="000000"/>
          <w:sz w:val="24"/>
          <w:szCs w:val="24"/>
        </w:rPr>
        <w:t>работников Учреждения</w:t>
      </w:r>
    </w:p>
    <w:p>
      <w:pPr>
        <w:pStyle w:val="Normal"/>
        <w:spacing w:lineRule="auto" w:line="240" w:before="0" w:after="0"/>
        <w:ind w:left="261" w:firstLine="72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120"/>
        <w:ind w:left="261" w:firstLine="72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ПЕРЕЧЕНЬ</w:t>
      </w:r>
    </w:p>
    <w:p>
      <w:pPr>
        <w:pStyle w:val="Normal"/>
        <w:spacing w:lineRule="auto" w:line="240" w:before="0" w:after="0"/>
        <w:ind w:left="261" w:firstLine="72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 xml:space="preserve">должностей, занятых оказанием экстренной, скорой и неотложной медицинской помощи в ГОБУЗ «Центральная городская клиническая больница», которым производится доплата за работу в ночное время в размере 100 % оклада </w:t>
      </w:r>
    </w:p>
    <w:p>
      <w:pPr>
        <w:pStyle w:val="Normal"/>
        <w:spacing w:lineRule="auto" w:line="240" w:before="0" w:after="0"/>
        <w:ind w:left="261" w:firstLine="720"/>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t>(должностного оклада)</w:t>
      </w:r>
    </w:p>
    <w:tbl>
      <w:tblPr>
        <w:tblW w:w="9251" w:type="dxa"/>
        <w:jc w:val="left"/>
        <w:tblInd w:w="269" w:type="dxa"/>
        <w:tblBorders>
          <w:top w:val="outset" w:sz="6" w:space="0" w:color="000001"/>
          <w:left w:val="outset" w:sz="6" w:space="0" w:color="000001"/>
          <w:bottom w:val="single" w:sz="6" w:space="0" w:color="000001"/>
          <w:right w:val="single" w:sz="6" w:space="0" w:color="000001"/>
          <w:insideH w:val="single" w:sz="6" w:space="0" w:color="000001"/>
          <w:insideV w:val="single" w:sz="6" w:space="0" w:color="000001"/>
        </w:tblBorders>
        <w:tblCellMar>
          <w:top w:w="0" w:type="dxa"/>
          <w:left w:w="-22" w:type="dxa"/>
          <w:bottom w:w="0" w:type="dxa"/>
          <w:right w:w="0" w:type="dxa"/>
        </w:tblCellMar>
        <w:tblLook w:val="00bf"/>
      </w:tblPr>
      <w:tblGrid>
        <w:gridCol w:w="2844"/>
        <w:gridCol w:w="6406"/>
      </w:tblGrid>
      <w:tr>
        <w:trPr>
          <w:trHeight w:val="454" w:hRule="atLeast"/>
        </w:trPr>
        <w:tc>
          <w:tcPr>
            <w:tcW w:w="2844" w:type="dxa"/>
            <w:tcBorders>
              <w:top w:val="outset" w:sz="6" w:space="0" w:color="000001"/>
              <w:left w:val="outset" w:sz="6" w:space="0" w:color="000001"/>
              <w:bottom w:val="single" w:sz="6" w:space="0" w:color="000001"/>
              <w:right w:val="single" w:sz="6" w:space="0" w:color="000001"/>
              <w:insideH w:val="single" w:sz="6" w:space="0" w:color="000001"/>
              <w:insideV w:val="single" w:sz="6" w:space="0" w:color="000001"/>
            </w:tcBorders>
            <w:shd w:fill="auto" w:val="clear"/>
            <w:tcMar>
              <w:left w:w="-22" w:type="dxa"/>
            </w:tcMar>
            <w:vAlign w:val="center"/>
          </w:tcPr>
          <w:p>
            <w:pPr>
              <w:pStyle w:val="Normal"/>
              <w:spacing w:lineRule="auto" w:line="240" w:before="0" w:after="120"/>
              <w:ind w:left="10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ОТДЕЛЕНИЕ</w:t>
            </w:r>
          </w:p>
        </w:tc>
        <w:tc>
          <w:tcPr>
            <w:tcW w:w="6406" w:type="dxa"/>
            <w:tcBorders>
              <w:top w:val="outset" w:sz="6" w:space="0" w:color="000001"/>
              <w:left w:val="single" w:sz="6" w:space="0" w:color="000001"/>
              <w:bottom w:val="single" w:sz="6" w:space="0" w:color="000001"/>
              <w:right w:val="outset" w:sz="6" w:space="0" w:color="000001"/>
              <w:insideH w:val="single" w:sz="6" w:space="0" w:color="000001"/>
              <w:insideV w:val="outset" w:sz="6" w:space="0" w:color="000001"/>
            </w:tcBorders>
            <w:shd w:fill="auto" w:val="clear"/>
            <w:tcMar>
              <w:left w:w="-7" w:type="dxa"/>
            </w:tcMar>
            <w:vAlign w:val="center"/>
          </w:tcPr>
          <w:p>
            <w:pPr>
              <w:pStyle w:val="Normal"/>
              <w:spacing w:lineRule="auto" w:line="240" w:before="0" w:after="120"/>
              <w:ind w:left="105"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ПЕРЕЧЕНЬ ДОЛЖНОСТЕЙ</w:t>
            </w:r>
          </w:p>
        </w:tc>
      </w:tr>
      <w:tr>
        <w:trPr>
          <w:trHeight w:val="454" w:hRule="atLeast"/>
        </w:trPr>
        <w:tc>
          <w:tcPr>
            <w:tcW w:w="2844" w:type="dxa"/>
            <w:tcBorders>
              <w:top w:val="single" w:sz="6" w:space="0" w:color="000001"/>
              <w:left w:val="outset" w:sz="6" w:space="0" w:color="000001"/>
              <w:bottom w:val="single" w:sz="6" w:space="0" w:color="000001"/>
              <w:right w:val="single" w:sz="6" w:space="0" w:color="000001"/>
              <w:insideH w:val="single" w:sz="6" w:space="0" w:color="000001"/>
              <w:insideV w:val="single" w:sz="6" w:space="0" w:color="000001"/>
            </w:tcBorders>
            <w:shd w:fill="auto" w:val="clear"/>
            <w:tcMar>
              <w:left w:w="-22" w:type="dxa"/>
            </w:tcMar>
          </w:tcPr>
          <w:p>
            <w:pPr>
              <w:pStyle w:val="Normal"/>
              <w:spacing w:lineRule="auto" w:line="240" w:before="0" w:after="120"/>
              <w:ind w:left="10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Приемно-диагностическое отделение</w:t>
            </w:r>
          </w:p>
        </w:tc>
        <w:tc>
          <w:tcPr>
            <w:tcW w:w="6406" w:type="dxa"/>
            <w:tcBorders>
              <w:top w:val="single" w:sz="6" w:space="0" w:color="000001"/>
              <w:left w:val="single" w:sz="6" w:space="0" w:color="000001"/>
              <w:bottom w:val="single" w:sz="6" w:space="0" w:color="000001"/>
              <w:right w:val="outset" w:sz="6" w:space="0" w:color="000001"/>
              <w:insideH w:val="single" w:sz="6" w:space="0" w:color="000001"/>
              <w:insideV w:val="outset" w:sz="6" w:space="0" w:color="000001"/>
            </w:tcBorders>
            <w:shd w:fill="auto" w:val="clear"/>
            <w:tcMar>
              <w:left w:w="-7" w:type="dxa"/>
            </w:tcMar>
          </w:tcPr>
          <w:p>
            <w:pPr>
              <w:pStyle w:val="Normal"/>
              <w:spacing w:lineRule="auto" w:line="240" w:before="0" w:after="120"/>
              <w:ind w:left="10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Врачи, медицинские сестры, санитарки</w:t>
            </w:r>
          </w:p>
        </w:tc>
      </w:tr>
      <w:tr>
        <w:trPr>
          <w:trHeight w:val="454" w:hRule="atLeast"/>
        </w:trPr>
        <w:tc>
          <w:tcPr>
            <w:tcW w:w="2844" w:type="dxa"/>
            <w:tcBorders>
              <w:top w:val="single" w:sz="6" w:space="0" w:color="000001"/>
              <w:left w:val="outset" w:sz="6" w:space="0" w:color="000001"/>
              <w:bottom w:val="single" w:sz="6" w:space="0" w:color="000001"/>
              <w:right w:val="single" w:sz="6" w:space="0" w:color="000001"/>
              <w:insideH w:val="single" w:sz="6" w:space="0" w:color="000001"/>
              <w:insideV w:val="single" w:sz="6" w:space="0" w:color="000001"/>
            </w:tcBorders>
            <w:shd w:fill="auto" w:val="clear"/>
            <w:tcMar>
              <w:left w:w="-22" w:type="dxa"/>
            </w:tcMar>
          </w:tcPr>
          <w:p>
            <w:pPr>
              <w:pStyle w:val="Normal"/>
              <w:spacing w:lineRule="auto" w:line="240" w:before="0" w:after="120"/>
              <w:ind w:left="10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Операционный блок</w:t>
            </w:r>
          </w:p>
        </w:tc>
        <w:tc>
          <w:tcPr>
            <w:tcW w:w="6406" w:type="dxa"/>
            <w:tcBorders>
              <w:top w:val="single" w:sz="6" w:space="0" w:color="000001"/>
              <w:left w:val="single" w:sz="6" w:space="0" w:color="000001"/>
              <w:bottom w:val="single" w:sz="6" w:space="0" w:color="000001"/>
              <w:right w:val="outset" w:sz="6" w:space="0" w:color="000001"/>
              <w:insideH w:val="single" w:sz="6" w:space="0" w:color="000001"/>
              <w:insideV w:val="outset" w:sz="6" w:space="0" w:color="000001"/>
            </w:tcBorders>
            <w:shd w:fill="auto" w:val="clear"/>
            <w:tcMar>
              <w:left w:w="-7" w:type="dxa"/>
            </w:tcMar>
          </w:tcPr>
          <w:p>
            <w:pPr>
              <w:pStyle w:val="Normal"/>
              <w:spacing w:lineRule="auto" w:line="240" w:before="0" w:after="120"/>
              <w:ind w:left="10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Операционная медицинская сестра, санитарка операционного блока</w:t>
            </w:r>
          </w:p>
        </w:tc>
      </w:tr>
      <w:tr>
        <w:trPr>
          <w:trHeight w:val="454" w:hRule="atLeast"/>
        </w:trPr>
        <w:tc>
          <w:tcPr>
            <w:tcW w:w="2844" w:type="dxa"/>
            <w:tcBorders>
              <w:top w:val="single" w:sz="6" w:space="0" w:color="000001"/>
              <w:left w:val="outset" w:sz="6" w:space="0" w:color="000001"/>
              <w:bottom w:val="single" w:sz="6" w:space="0" w:color="000001"/>
              <w:right w:val="single" w:sz="6" w:space="0" w:color="000001"/>
              <w:insideH w:val="single" w:sz="6" w:space="0" w:color="000001"/>
              <w:insideV w:val="single" w:sz="6" w:space="0" w:color="000001"/>
            </w:tcBorders>
            <w:shd w:fill="auto" w:val="clear"/>
            <w:tcMar>
              <w:left w:w="-22" w:type="dxa"/>
            </w:tcMar>
          </w:tcPr>
          <w:p>
            <w:pPr>
              <w:pStyle w:val="Normal"/>
              <w:spacing w:lineRule="auto" w:line="240" w:before="0" w:after="120"/>
              <w:ind w:left="10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Отделение анестезиологии- реанимации</w:t>
            </w:r>
          </w:p>
        </w:tc>
        <w:tc>
          <w:tcPr>
            <w:tcW w:w="6406" w:type="dxa"/>
            <w:tcBorders>
              <w:top w:val="single" w:sz="6" w:space="0" w:color="000001"/>
              <w:left w:val="single" w:sz="6" w:space="0" w:color="000001"/>
              <w:bottom w:val="single" w:sz="6" w:space="0" w:color="000001"/>
              <w:right w:val="outset" w:sz="6" w:space="0" w:color="000001"/>
              <w:insideH w:val="single" w:sz="6" w:space="0" w:color="000001"/>
              <w:insideV w:val="outset" w:sz="6" w:space="0" w:color="000001"/>
            </w:tcBorders>
            <w:shd w:fill="auto" w:val="clear"/>
            <w:tcMar>
              <w:left w:w="-7" w:type="dxa"/>
            </w:tcMar>
          </w:tcPr>
          <w:p>
            <w:pPr>
              <w:pStyle w:val="Normal"/>
              <w:spacing w:lineRule="auto" w:line="240" w:before="0" w:after="120"/>
              <w:ind w:left="10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Врачи, медицинская сестра всех наименований, санитарка, младшая медицинская сестра по уходу за больными</w:t>
            </w:r>
          </w:p>
        </w:tc>
      </w:tr>
      <w:tr>
        <w:trPr>
          <w:trHeight w:val="454" w:hRule="atLeast"/>
        </w:trPr>
        <w:tc>
          <w:tcPr>
            <w:tcW w:w="2844" w:type="dxa"/>
            <w:tcBorders>
              <w:top w:val="single" w:sz="6" w:space="0" w:color="000001"/>
              <w:left w:val="outset" w:sz="6" w:space="0" w:color="000001"/>
              <w:bottom w:val="single" w:sz="6" w:space="0" w:color="000001"/>
              <w:right w:val="single" w:sz="6" w:space="0" w:color="000001"/>
              <w:insideH w:val="single" w:sz="6" w:space="0" w:color="000001"/>
              <w:insideV w:val="single" w:sz="6" w:space="0" w:color="000001"/>
            </w:tcBorders>
            <w:shd w:fill="auto" w:val="clear"/>
            <w:tcMar>
              <w:left w:w="-22" w:type="dxa"/>
            </w:tcMar>
          </w:tcPr>
          <w:p>
            <w:pPr>
              <w:pStyle w:val="Normal"/>
              <w:spacing w:lineRule="auto" w:line="240" w:before="0" w:after="120"/>
              <w:ind w:left="105" w:hanging="0"/>
              <w:rPr>
                <w:rFonts w:ascii="Times New Roman" w:hAnsi="Times New Roman" w:cs="Times New Roman"/>
                <w:color w:val="000000"/>
                <w:sz w:val="24"/>
                <w:szCs w:val="24"/>
              </w:rPr>
            </w:pPr>
            <w:r>
              <w:rPr>
                <w:rFonts w:cs="Times New Roman" w:ascii="Times New Roman" w:hAnsi="Times New Roman"/>
                <w:color w:val="000000"/>
                <w:sz w:val="24"/>
                <w:szCs w:val="24"/>
              </w:rPr>
              <w:t>Дежурный персонал, привлекаемый для оказания экстренной медицинской помощи</w:t>
            </w:r>
          </w:p>
        </w:tc>
        <w:tc>
          <w:tcPr>
            <w:tcW w:w="6406" w:type="dxa"/>
            <w:tcBorders>
              <w:top w:val="single" w:sz="6" w:space="0" w:color="000001"/>
              <w:left w:val="single" w:sz="6" w:space="0" w:color="000001"/>
              <w:bottom w:val="single" w:sz="6" w:space="0" w:color="000001"/>
              <w:right w:val="outset" w:sz="6" w:space="0" w:color="000001"/>
              <w:insideH w:val="single" w:sz="6" w:space="0" w:color="000001"/>
              <w:insideV w:val="outset" w:sz="6" w:space="0" w:color="000001"/>
            </w:tcBorders>
            <w:shd w:fill="auto" w:val="clear"/>
            <w:tcMar>
              <w:left w:w="-7" w:type="dxa"/>
            </w:tcMar>
          </w:tcPr>
          <w:p>
            <w:pPr>
              <w:pStyle w:val="Normal"/>
              <w:spacing w:lineRule="auto" w:line="240" w:before="0" w:after="120"/>
              <w:ind w:left="10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Врач-хирург, врач -травматолог- ортопед, врач- акушер- гинеколог, врач-педиатр, врач-невролог, врач-терапевт, врач-оториноларинголог, врач-эндоскопист, врач ультразвуковой диагностики, зубной врач стоматологического кабинета, медицинская сестра стоматологического кабинета, медицинская сестра палатная, санитарка палатная, врач – кардиолог для оказания экстренной медицинской помощи, врач – невролог для оказания экстренной медицинской помощи, врач – хирург для оказания экстренной медицинской помощи, врач – гинеколог для оказания экстренной медицинской помощи, врач – травматолог – ортопед для оказания экстренной медицинской помощи</w:t>
            </w:r>
          </w:p>
        </w:tc>
      </w:tr>
      <w:tr>
        <w:trPr>
          <w:trHeight w:val="454" w:hRule="atLeast"/>
        </w:trPr>
        <w:tc>
          <w:tcPr>
            <w:tcW w:w="2844" w:type="dxa"/>
            <w:tcBorders>
              <w:top w:val="single" w:sz="6" w:space="0" w:color="000001"/>
              <w:left w:val="outset" w:sz="6" w:space="0" w:color="000001"/>
              <w:bottom w:val="outset" w:sz="6" w:space="0" w:color="000001"/>
              <w:right w:val="single" w:sz="6" w:space="0" w:color="000001"/>
              <w:insideH w:val="outset" w:sz="6" w:space="0" w:color="000001"/>
              <w:insideV w:val="single" w:sz="6" w:space="0" w:color="000001"/>
            </w:tcBorders>
            <w:shd w:fill="auto" w:val="clear"/>
            <w:tcMar>
              <w:left w:w="-22" w:type="dxa"/>
            </w:tcMar>
          </w:tcPr>
          <w:p>
            <w:pPr>
              <w:pStyle w:val="Normal"/>
              <w:spacing w:lineRule="auto" w:line="240" w:before="0" w:after="120"/>
              <w:ind w:left="105" w:hanging="0"/>
              <w:rPr>
                <w:rFonts w:ascii="Times New Roman" w:hAnsi="Times New Roman" w:cs="Times New Roman"/>
                <w:color w:val="000000"/>
                <w:sz w:val="24"/>
                <w:szCs w:val="24"/>
              </w:rPr>
            </w:pPr>
            <w:r>
              <w:rPr>
                <w:rFonts w:cs="Times New Roman" w:ascii="Times New Roman" w:hAnsi="Times New Roman"/>
                <w:color w:val="000000"/>
                <w:sz w:val="24"/>
                <w:szCs w:val="24"/>
              </w:rPr>
              <w:t>Дежурный персонал, привлекаемый для оказания экстренной медицинской помощи</w:t>
            </w:r>
          </w:p>
        </w:tc>
        <w:tc>
          <w:tcPr>
            <w:tcW w:w="6406" w:type="dxa"/>
            <w:tcBorders>
              <w:top w:val="single" w:sz="6" w:space="0" w:color="000001"/>
              <w:left w:val="single" w:sz="6" w:space="0" w:color="000001"/>
              <w:bottom w:val="outset" w:sz="6" w:space="0" w:color="000001"/>
              <w:right w:val="outset" w:sz="6" w:space="0" w:color="000001"/>
              <w:insideH w:val="outset" w:sz="6" w:space="0" w:color="000001"/>
              <w:insideV w:val="outset" w:sz="6" w:space="0" w:color="000001"/>
            </w:tcBorders>
            <w:shd w:fill="auto" w:val="clear"/>
            <w:tcMar>
              <w:left w:w="-7" w:type="dxa"/>
            </w:tcMar>
          </w:tcPr>
          <w:p>
            <w:pPr>
              <w:pStyle w:val="Normal"/>
              <w:spacing w:lineRule="auto" w:line="240" w:before="0" w:after="120"/>
              <w:ind w:left="10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Рентгенолаборант, фельдшер-лаборант, лаборанты клинической лаборатории, медицинская сестра гинекологического отделения, медицинская сестра травматологического пункта, санитарка травматологического пункта, операционная медицинская сестра гинекологического отделения, медицинская сестра отделения эндоскопии, медицинский регистратор, санитарка приемно-диагностического отделения, младшая медицинская сестра по уходу за больными приемно-диагностического отделения, водители приемно-диагностического отделения</w:t>
            </w:r>
          </w:p>
        </w:tc>
      </w:tr>
    </w:tbl>
    <w:p>
      <w:pPr>
        <w:pStyle w:val="Normal"/>
        <w:spacing w:lineRule="auto" w:line="240" w:before="0" w:after="0"/>
        <w:ind w:left="261" w:firstLine="709"/>
        <w:jc w:val="both"/>
        <w:rPr>
          <w:rFonts w:ascii="Times New Roman" w:hAnsi="Times New Roman" w:cs="Times New Roman"/>
          <w:color w:val="000000"/>
          <w:sz w:val="24"/>
          <w:szCs w:val="24"/>
        </w:rPr>
      </w:pPr>
      <w:r>
        <w:rPr>
          <w:rFonts w:cs="Times New Roman" w:ascii="Times New Roman" w:hAnsi="Times New Roman"/>
          <w:b/>
          <w:bCs/>
          <w:color w:val="000000"/>
          <w:sz w:val="24"/>
          <w:szCs w:val="24"/>
        </w:rPr>
        <w:t>1.9.</w:t>
      </w:r>
      <w:r>
        <w:rPr>
          <w:rFonts w:cs="Times New Roman" w:ascii="Times New Roman" w:hAnsi="Times New Roman"/>
          <w:color w:val="000000"/>
          <w:sz w:val="24"/>
          <w:szCs w:val="24"/>
        </w:rPr>
        <w:t xml:space="preserve"> В разделе Приложении № 6 к Положению об оплате труда работников Учреждения::</w:t>
      </w:r>
    </w:p>
    <w:p>
      <w:pPr>
        <w:pStyle w:val="Normal"/>
        <w:spacing w:lineRule="auto" w:line="240" w:before="0" w:after="0"/>
        <w:ind w:left="261" w:firstLine="709"/>
        <w:jc w:val="both"/>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1.9.1. </w:t>
      </w:r>
      <w:r>
        <w:rPr>
          <w:rFonts w:cs="Times New Roman" w:ascii="Times New Roman" w:hAnsi="Times New Roman"/>
          <w:color w:val="000000"/>
          <w:sz w:val="24"/>
          <w:szCs w:val="24"/>
        </w:rPr>
        <w:t>в подразделе 6.1.:</w:t>
      </w:r>
    </w:p>
    <w:p>
      <w:pPr>
        <w:pStyle w:val="Normal"/>
        <w:spacing w:lineRule="auto" w:line="240" w:before="0" w:after="0"/>
        <w:ind w:left="261" w:firstLine="709"/>
        <w:jc w:val="both"/>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1.9.1.1. </w:t>
      </w:r>
      <w:r>
        <w:rPr>
          <w:rFonts w:cs="Times New Roman" w:ascii="Times New Roman" w:hAnsi="Times New Roman"/>
          <w:color w:val="000000"/>
          <w:sz w:val="24"/>
          <w:szCs w:val="24"/>
        </w:rPr>
        <w:t>в графе «Показатели эффективности деятельности по группе должностей» слова «Обоснованные жалобы (рассмотренные врачебной комиссией)» заменить словами «Обоснованные жалобы»;</w:t>
      </w:r>
    </w:p>
    <w:p>
      <w:pPr>
        <w:pStyle w:val="Normal"/>
        <w:spacing w:lineRule="auto" w:line="240" w:before="0" w:after="0"/>
        <w:ind w:left="261" w:firstLine="709"/>
        <w:jc w:val="both"/>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1.9.1.2. </w:t>
      </w:r>
      <w:r>
        <w:rPr>
          <w:rFonts w:cs="Times New Roman" w:ascii="Times New Roman" w:hAnsi="Times New Roman"/>
          <w:color w:val="000000"/>
          <w:sz w:val="24"/>
          <w:szCs w:val="24"/>
        </w:rPr>
        <w:t>дополнить строкой 10 в редакции:</w:t>
      </w:r>
    </w:p>
    <w:tbl>
      <w:tblPr>
        <w:tblW w:w="9383" w:type="dxa"/>
        <w:jc w:val="left"/>
        <w:tblInd w:w="26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0bf"/>
      </w:tblPr>
      <w:tblGrid>
        <w:gridCol w:w="632"/>
        <w:gridCol w:w="2845"/>
        <w:gridCol w:w="5906"/>
      </w:tblGrid>
      <w:tr>
        <w:trPr>
          <w:trHeight w:val="454" w:hRule="atLeast"/>
        </w:trPr>
        <w:tc>
          <w:tcPr>
            <w:tcW w:w="63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120"/>
              <w:ind w:left="15" w:hanging="0"/>
              <w:rPr>
                <w:rFonts w:ascii="Times New Roman" w:hAnsi="Times New Roman" w:cs="Times New Roman"/>
                <w:color w:val="000000"/>
                <w:sz w:val="24"/>
                <w:szCs w:val="24"/>
              </w:rPr>
            </w:pPr>
            <w:r>
              <w:rPr>
                <w:rFonts w:cs="Times New Roman" w:ascii="Times New Roman" w:hAnsi="Times New Roman"/>
                <w:color w:val="000000"/>
                <w:sz w:val="24"/>
                <w:szCs w:val="24"/>
              </w:rPr>
              <w:t>10</w:t>
            </w:r>
          </w:p>
        </w:tc>
        <w:tc>
          <w:tcPr>
            <w:tcW w:w="284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120"/>
              <w:ind w:left="15" w:hanging="0"/>
              <w:rPr>
                <w:rFonts w:ascii="Times New Roman" w:hAnsi="Times New Roman" w:cs="Times New Roman"/>
                <w:color w:val="000000"/>
                <w:sz w:val="24"/>
                <w:szCs w:val="24"/>
              </w:rPr>
            </w:pPr>
            <w:r>
              <w:rPr>
                <w:rFonts w:cs="Times New Roman" w:ascii="Times New Roman" w:hAnsi="Times New Roman"/>
                <w:color w:val="000000"/>
                <w:sz w:val="24"/>
                <w:szCs w:val="24"/>
              </w:rPr>
              <w:t>Иные работники</w:t>
            </w:r>
          </w:p>
        </w:tc>
        <w:tc>
          <w:tcPr>
            <w:tcW w:w="5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20"/>
              <w:ind w:left="1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Своевременность и полнота выполнения установленных обязанностей</w:t>
            </w:r>
          </w:p>
        </w:tc>
      </w:tr>
      <w:tr>
        <w:trPr>
          <w:trHeight w:val="454" w:hRule="atLeast"/>
        </w:trPr>
        <w:tc>
          <w:tcPr>
            <w:tcW w:w="63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20"/>
              <w:ind w:left="1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Соблюдение норм служебной и профессиональной этики</w:t>
            </w:r>
          </w:p>
        </w:tc>
      </w:tr>
      <w:tr>
        <w:trPr>
          <w:trHeight w:val="454" w:hRule="atLeast"/>
        </w:trPr>
        <w:tc>
          <w:tcPr>
            <w:tcW w:w="63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20"/>
              <w:ind w:left="1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Отсутствие нарушений по срокам и достоверности исполнения приказов, поручений. </w:t>
            </w:r>
          </w:p>
        </w:tc>
      </w:tr>
      <w:tr>
        <w:trPr>
          <w:trHeight w:val="454" w:hRule="atLeast"/>
        </w:trPr>
        <w:tc>
          <w:tcPr>
            <w:tcW w:w="63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20"/>
              <w:ind w:left="1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Наличие обоснованных жалоб</w:t>
            </w:r>
          </w:p>
        </w:tc>
      </w:tr>
    </w:tbl>
    <w:p>
      <w:pPr>
        <w:pStyle w:val="Normal"/>
        <w:spacing w:lineRule="auto" w:line="240" w:before="0" w:after="0"/>
        <w:ind w:left="261" w:firstLine="900"/>
        <w:jc w:val="both"/>
        <w:rPr>
          <w:rFonts w:ascii="Times New Roman" w:hAnsi="Times New Roman" w:cs="Times New Roman"/>
          <w:color w:val="000000"/>
          <w:sz w:val="24"/>
          <w:szCs w:val="24"/>
        </w:rPr>
      </w:pPr>
      <w:r>
        <w:rPr>
          <w:rFonts w:cs="Times New Roman" w:ascii="Times New Roman" w:hAnsi="Times New Roman"/>
          <w:b/>
          <w:bCs/>
          <w:color w:val="000000"/>
          <w:sz w:val="24"/>
          <w:szCs w:val="24"/>
        </w:rPr>
        <w:t>1.9.2.</w:t>
      </w:r>
      <w:r>
        <w:rPr>
          <w:rFonts w:cs="Times New Roman" w:ascii="Times New Roman" w:hAnsi="Times New Roman"/>
          <w:color w:val="000000"/>
          <w:sz w:val="24"/>
          <w:szCs w:val="24"/>
        </w:rPr>
        <w:t xml:space="preserve"> в подразделе 6.2.:</w:t>
      </w:r>
    </w:p>
    <w:p>
      <w:pPr>
        <w:pStyle w:val="Normal"/>
        <w:spacing w:lineRule="auto" w:line="240" w:before="0" w:after="0"/>
        <w:ind w:left="261" w:firstLine="900"/>
        <w:jc w:val="both"/>
        <w:rPr>
          <w:rFonts w:ascii="Times New Roman" w:hAnsi="Times New Roman" w:cs="Times New Roman"/>
          <w:color w:val="000000"/>
          <w:sz w:val="24"/>
          <w:szCs w:val="24"/>
        </w:rPr>
      </w:pPr>
      <w:r>
        <w:rPr>
          <w:rFonts w:cs="Times New Roman" w:ascii="Times New Roman" w:hAnsi="Times New Roman"/>
          <w:b/>
          <w:bCs/>
          <w:color w:val="000000"/>
          <w:sz w:val="24"/>
          <w:szCs w:val="24"/>
        </w:rPr>
        <w:t>1.9.2.1.</w:t>
      </w:r>
      <w:r>
        <w:rPr>
          <w:rFonts w:cs="Times New Roman" w:ascii="Times New Roman" w:hAnsi="Times New Roman"/>
          <w:color w:val="000000"/>
          <w:sz w:val="24"/>
          <w:szCs w:val="24"/>
        </w:rPr>
        <w:t xml:space="preserve"> в графе «Показатели эффективности деятельности по группе должностей»</w:t>
      </w:r>
    </w:p>
    <w:p>
      <w:pPr>
        <w:pStyle w:val="Normal"/>
        <w:spacing w:lineRule="auto" w:line="240" w:before="0" w:after="0"/>
        <w:ind w:left="261" w:firstLine="900"/>
        <w:jc w:val="both"/>
        <w:rPr>
          <w:rFonts w:ascii="Times New Roman" w:hAnsi="Times New Roman" w:cs="Times New Roman"/>
          <w:color w:val="000000"/>
          <w:sz w:val="24"/>
          <w:szCs w:val="24"/>
        </w:rPr>
      </w:pPr>
      <w:r>
        <w:rPr>
          <w:rFonts w:cs="Times New Roman" w:ascii="Times New Roman" w:hAnsi="Times New Roman"/>
          <w:color w:val="000000"/>
          <w:sz w:val="24"/>
          <w:szCs w:val="24"/>
        </w:rPr>
        <w:t>слова «Обоснованные устные и письменные жалобы от пациентов (рассмотренные врачебной комиссией)» заменить словами «Обоснованные устные и письменные жалобы от пациентов»;</w:t>
      </w:r>
    </w:p>
    <w:p>
      <w:pPr>
        <w:pStyle w:val="Normal"/>
        <w:spacing w:lineRule="auto" w:line="240" w:before="0" w:after="0"/>
        <w:ind w:left="261" w:firstLine="90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слова «Отсутствие необоснованной выписки лекарственных препаратов и изделий медицинского назначения (рассмотренные врачебной комиссией)» заменить словами </w:t>
      </w:r>
      <w:r>
        <w:rPr>
          <w:rFonts w:cs="Times New Roman" w:ascii="Times New Roman" w:hAnsi="Times New Roman"/>
          <w:b/>
          <w:bCs/>
          <w:color w:val="000000"/>
          <w:sz w:val="24"/>
          <w:szCs w:val="24"/>
        </w:rPr>
        <w:t>«</w:t>
      </w:r>
      <w:r>
        <w:rPr>
          <w:rFonts w:cs="Times New Roman" w:ascii="Times New Roman" w:hAnsi="Times New Roman"/>
          <w:color w:val="000000"/>
          <w:sz w:val="24"/>
          <w:szCs w:val="24"/>
        </w:rPr>
        <w:t>Отсутствие необоснованной выписки лекарственных препаратов и изделий медицинского назначения»;</w:t>
      </w:r>
    </w:p>
    <w:p>
      <w:pPr>
        <w:pStyle w:val="Normal"/>
        <w:spacing w:lineRule="auto" w:line="240" w:before="0" w:after="0"/>
        <w:ind w:left="261" w:firstLine="900"/>
        <w:jc w:val="both"/>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1.9.2.2. </w:t>
      </w:r>
      <w:r>
        <w:rPr>
          <w:rFonts w:cs="Times New Roman" w:ascii="Times New Roman" w:hAnsi="Times New Roman"/>
          <w:color w:val="000000"/>
          <w:sz w:val="24"/>
          <w:szCs w:val="24"/>
        </w:rPr>
        <w:t>строку 5 изложить в редакции:</w:t>
      </w:r>
    </w:p>
    <w:tbl>
      <w:tblPr>
        <w:tblW w:w="9393" w:type="dxa"/>
        <w:jc w:val="left"/>
        <w:tblInd w:w="26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5" w:type="dxa"/>
          <w:left w:w="-2" w:type="dxa"/>
          <w:bottom w:w="5" w:type="dxa"/>
          <w:right w:w="5" w:type="dxa"/>
        </w:tblCellMar>
        <w:tblLook w:val="00bf"/>
      </w:tblPr>
      <w:tblGrid>
        <w:gridCol w:w="641"/>
        <w:gridCol w:w="2845"/>
        <w:gridCol w:w="5907"/>
      </w:tblGrid>
      <w:tr>
        <w:trPr/>
        <w:tc>
          <w:tcPr>
            <w:tcW w:w="64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tcPr>
          <w:p>
            <w:pPr>
              <w:pStyle w:val="Normal"/>
              <w:spacing w:lineRule="auto" w:line="240" w:before="0" w:after="120"/>
              <w:ind w:left="10" w:hanging="0"/>
              <w:rPr>
                <w:rFonts w:ascii="Times New Roman" w:hAnsi="Times New Roman" w:cs="Times New Roman"/>
                <w:color w:val="000000"/>
                <w:sz w:val="24"/>
                <w:szCs w:val="24"/>
              </w:rPr>
            </w:pPr>
            <w:r>
              <w:rPr>
                <w:rFonts w:cs="Times New Roman" w:ascii="Times New Roman" w:hAnsi="Times New Roman"/>
                <w:color w:val="000000"/>
                <w:sz w:val="24"/>
                <w:szCs w:val="24"/>
              </w:rPr>
              <w:t>5</w:t>
            </w:r>
          </w:p>
        </w:tc>
        <w:tc>
          <w:tcPr>
            <w:tcW w:w="284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tcPr>
          <w:p>
            <w:pPr>
              <w:pStyle w:val="Normal"/>
              <w:spacing w:lineRule="auto" w:line="240" w:before="0" w:after="120"/>
              <w:ind w:left="10" w:hanging="0"/>
              <w:rPr>
                <w:rFonts w:ascii="Times New Roman" w:hAnsi="Times New Roman" w:cs="Times New Roman"/>
                <w:color w:val="000000"/>
                <w:sz w:val="24"/>
                <w:szCs w:val="24"/>
              </w:rPr>
            </w:pPr>
            <w:r>
              <w:rPr>
                <w:rFonts w:cs="Times New Roman" w:ascii="Times New Roman" w:hAnsi="Times New Roman"/>
                <w:color w:val="000000"/>
                <w:sz w:val="24"/>
                <w:szCs w:val="24"/>
              </w:rPr>
              <w:t>Иные работники</w:t>
            </w:r>
          </w:p>
        </w:tc>
        <w:tc>
          <w:tcPr>
            <w:tcW w:w="59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 w:type="dxa"/>
            </w:tcMar>
          </w:tcPr>
          <w:p>
            <w:pPr>
              <w:pStyle w:val="Normal"/>
              <w:spacing w:lineRule="auto" w:line="240" w:before="0" w:after="120"/>
              <w:ind w:left="1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Своевременность и полнота выполнения установленных обязанностей</w:t>
            </w:r>
          </w:p>
        </w:tc>
      </w:tr>
      <w:tr>
        <w:trPr/>
        <w:tc>
          <w:tcPr>
            <w:tcW w:w="64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 w:type="dxa"/>
            </w:tcMar>
          </w:tcPr>
          <w:p>
            <w:pPr>
              <w:pStyle w:val="Normal"/>
              <w:spacing w:lineRule="auto" w:line="240" w:before="0" w:after="120"/>
              <w:ind w:left="1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Соблюдение норм служебной и профессиональной этики</w:t>
            </w:r>
          </w:p>
        </w:tc>
      </w:tr>
      <w:tr>
        <w:trPr/>
        <w:tc>
          <w:tcPr>
            <w:tcW w:w="64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 w:type="dxa"/>
            </w:tcMar>
          </w:tcPr>
          <w:p>
            <w:pPr>
              <w:pStyle w:val="Normal"/>
              <w:spacing w:lineRule="auto" w:line="240" w:before="0" w:after="120"/>
              <w:ind w:left="1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Отсутствие нарушений по срокам и достоверности исполнения приказов, поручений. </w:t>
            </w:r>
          </w:p>
        </w:tc>
      </w:tr>
      <w:tr>
        <w:trPr/>
        <w:tc>
          <w:tcPr>
            <w:tcW w:w="64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2"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0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2" w:type="dxa"/>
            </w:tcMar>
          </w:tcPr>
          <w:p>
            <w:pPr>
              <w:pStyle w:val="Normal"/>
              <w:spacing w:lineRule="auto" w:line="240" w:before="0" w:after="120"/>
              <w:ind w:left="10"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Наличие обоснованных жалоб</w:t>
            </w:r>
          </w:p>
        </w:tc>
      </w:tr>
    </w:tbl>
    <w:p>
      <w:pPr>
        <w:pStyle w:val="Normal"/>
        <w:spacing w:lineRule="auto" w:line="240" w:before="0" w:after="0"/>
        <w:ind w:left="261" w:firstLine="900"/>
        <w:jc w:val="both"/>
        <w:rPr>
          <w:rFonts w:ascii="Times New Roman" w:hAnsi="Times New Roman" w:cs="Times New Roman"/>
          <w:color w:val="000000"/>
          <w:sz w:val="24"/>
          <w:szCs w:val="24"/>
        </w:rPr>
      </w:pPr>
      <w:r>
        <w:rPr>
          <w:rFonts w:cs="Times New Roman" w:ascii="Times New Roman" w:hAnsi="Times New Roman"/>
          <w:b/>
          <w:bCs/>
          <w:color w:val="000000"/>
          <w:sz w:val="24"/>
          <w:szCs w:val="24"/>
        </w:rPr>
        <w:t>1.9.3.</w:t>
      </w:r>
      <w:r>
        <w:rPr>
          <w:rFonts w:cs="Times New Roman" w:ascii="Times New Roman" w:hAnsi="Times New Roman"/>
          <w:color w:val="000000"/>
          <w:sz w:val="24"/>
          <w:szCs w:val="24"/>
        </w:rPr>
        <w:t xml:space="preserve"> В подразделе 6.3: </w:t>
      </w:r>
    </w:p>
    <w:p>
      <w:pPr>
        <w:pStyle w:val="Normal"/>
        <w:spacing w:lineRule="auto" w:line="240" w:before="0" w:after="0"/>
        <w:ind w:left="261" w:firstLine="900"/>
        <w:jc w:val="both"/>
        <w:rPr>
          <w:rFonts w:ascii="Times New Roman" w:hAnsi="Times New Roman" w:cs="Times New Roman"/>
          <w:color w:val="000000"/>
          <w:sz w:val="24"/>
          <w:szCs w:val="24"/>
        </w:rPr>
      </w:pPr>
      <w:r>
        <w:rPr>
          <w:rFonts w:cs="Times New Roman" w:ascii="Times New Roman" w:hAnsi="Times New Roman"/>
          <w:b/>
          <w:bCs/>
          <w:color w:val="000000"/>
          <w:sz w:val="24"/>
          <w:szCs w:val="24"/>
        </w:rPr>
        <w:t>1.9.3.1.</w:t>
      </w:r>
      <w:r>
        <w:rPr>
          <w:rFonts w:cs="Times New Roman" w:ascii="Times New Roman" w:hAnsi="Times New Roman"/>
          <w:color w:val="000000"/>
          <w:sz w:val="24"/>
          <w:szCs w:val="24"/>
        </w:rPr>
        <w:t xml:space="preserve"> в графе «Показатели»:</w:t>
      </w:r>
    </w:p>
    <w:p>
      <w:pPr>
        <w:pStyle w:val="Normal"/>
        <w:spacing w:lineRule="auto" w:line="240" w:before="0" w:after="0"/>
        <w:ind w:left="261" w:firstLine="900"/>
        <w:jc w:val="both"/>
        <w:rPr>
          <w:rFonts w:ascii="Times New Roman" w:hAnsi="Times New Roman" w:cs="Times New Roman"/>
          <w:color w:val="000000"/>
          <w:sz w:val="24"/>
          <w:szCs w:val="24"/>
        </w:rPr>
      </w:pPr>
      <w:r>
        <w:rPr>
          <w:rFonts w:cs="Times New Roman" w:ascii="Times New Roman" w:hAnsi="Times New Roman"/>
          <w:b/>
          <w:bCs/>
          <w:color w:val="000000"/>
          <w:sz w:val="24"/>
          <w:szCs w:val="24"/>
        </w:rPr>
        <w:t>1.9.3.1.1.</w:t>
      </w:r>
      <w:r>
        <w:rPr>
          <w:rFonts w:cs="Times New Roman" w:ascii="Times New Roman" w:hAnsi="Times New Roman"/>
          <w:color w:val="000000"/>
          <w:sz w:val="24"/>
          <w:szCs w:val="24"/>
        </w:rPr>
        <w:t xml:space="preserve"> в строке 1:</w:t>
      </w:r>
    </w:p>
    <w:p>
      <w:pPr>
        <w:pStyle w:val="Normal"/>
        <w:spacing w:lineRule="auto" w:line="240" w:before="0" w:after="0"/>
        <w:ind w:left="261" w:firstLine="900"/>
        <w:jc w:val="both"/>
        <w:rPr>
          <w:rFonts w:ascii="Times New Roman" w:hAnsi="Times New Roman" w:cs="Times New Roman"/>
          <w:color w:val="000000"/>
          <w:sz w:val="24"/>
          <w:szCs w:val="24"/>
        </w:rPr>
      </w:pPr>
      <w:r>
        <w:rPr>
          <w:rFonts w:cs="Times New Roman" w:ascii="Times New Roman" w:hAnsi="Times New Roman"/>
          <w:color w:val="000000"/>
          <w:sz w:val="24"/>
          <w:szCs w:val="24"/>
        </w:rPr>
        <w:t>слова «Обоснованные устные и письменные жалобы от пациентов (рассмотренные врачебной комиссией)» заменить словами «Обоснованные устные и письменные жалобы от пациентов»;</w:t>
      </w:r>
    </w:p>
    <w:p>
      <w:pPr>
        <w:pStyle w:val="Normal"/>
        <w:spacing w:lineRule="auto" w:line="240" w:before="0" w:after="0"/>
        <w:ind w:left="261" w:firstLine="900"/>
        <w:jc w:val="both"/>
        <w:rPr>
          <w:rFonts w:ascii="Times New Roman" w:hAnsi="Times New Roman" w:cs="Times New Roman"/>
          <w:color w:val="000000"/>
          <w:sz w:val="24"/>
          <w:szCs w:val="24"/>
        </w:rPr>
      </w:pPr>
      <w:r>
        <w:rPr>
          <w:rFonts w:cs="Times New Roman" w:ascii="Times New Roman" w:hAnsi="Times New Roman"/>
          <w:color w:val="000000"/>
          <w:sz w:val="24"/>
          <w:szCs w:val="24"/>
        </w:rPr>
        <w:t>слова «Отсутствие необоснованной выписки лекарственных препаратов и изделий медицинского назначения (рассмотренные врачебной комиссией)» заменить словами «Отсутствие необоснованной выписки лекарственных препаратов и изделий медицинского назначения»;</w:t>
      </w:r>
    </w:p>
    <w:p>
      <w:pPr>
        <w:pStyle w:val="Normal"/>
        <w:spacing w:lineRule="auto" w:line="240" w:before="0" w:after="0"/>
        <w:ind w:left="261" w:firstLine="900"/>
        <w:jc w:val="both"/>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1.9.3.1.2. </w:t>
      </w:r>
      <w:r>
        <w:rPr>
          <w:rFonts w:cs="Times New Roman" w:ascii="Times New Roman" w:hAnsi="Times New Roman"/>
          <w:color w:val="000000"/>
          <w:sz w:val="24"/>
          <w:szCs w:val="24"/>
        </w:rPr>
        <w:t>в строках 2,3,4 слова «Обоснованные устные и письменные жалобы (рассмотренные врачебной комиссией)» заменить словами «Обоснованные устные и письменные жалобы»;</w:t>
      </w:r>
    </w:p>
    <w:p>
      <w:pPr>
        <w:pStyle w:val="Normal"/>
        <w:spacing w:lineRule="auto" w:line="240" w:before="0" w:after="0"/>
        <w:ind w:left="261" w:firstLine="900"/>
        <w:jc w:val="both"/>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1.9.3.1.3. </w:t>
      </w:r>
      <w:r>
        <w:rPr>
          <w:rFonts w:cs="Times New Roman" w:ascii="Times New Roman" w:hAnsi="Times New Roman"/>
          <w:color w:val="000000"/>
          <w:sz w:val="24"/>
          <w:szCs w:val="24"/>
        </w:rPr>
        <w:t>строку 5 изложить в редакции:</w:t>
      </w:r>
    </w:p>
    <w:tbl>
      <w:tblPr>
        <w:tblW w:w="9383" w:type="dxa"/>
        <w:jc w:val="left"/>
        <w:tblInd w:w="26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0bf"/>
      </w:tblPr>
      <w:tblGrid>
        <w:gridCol w:w="632"/>
        <w:gridCol w:w="2845"/>
        <w:gridCol w:w="5906"/>
      </w:tblGrid>
      <w:tr>
        <w:trPr>
          <w:trHeight w:val="454" w:hRule="atLeast"/>
        </w:trPr>
        <w:tc>
          <w:tcPr>
            <w:tcW w:w="63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120"/>
              <w:ind w:left="15" w:hanging="0"/>
              <w:rPr>
                <w:rFonts w:ascii="Times New Roman" w:hAnsi="Times New Roman" w:cs="Times New Roman"/>
                <w:color w:val="000000"/>
                <w:sz w:val="24"/>
                <w:szCs w:val="24"/>
              </w:rPr>
            </w:pPr>
            <w:r>
              <w:rPr>
                <w:rFonts w:cs="Times New Roman" w:ascii="Times New Roman" w:hAnsi="Times New Roman"/>
                <w:color w:val="000000"/>
                <w:sz w:val="24"/>
                <w:szCs w:val="24"/>
              </w:rPr>
              <w:t>5</w:t>
            </w:r>
          </w:p>
        </w:tc>
        <w:tc>
          <w:tcPr>
            <w:tcW w:w="284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120"/>
              <w:ind w:left="15"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Иные работники </w:t>
            </w:r>
          </w:p>
        </w:tc>
        <w:tc>
          <w:tcPr>
            <w:tcW w:w="5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20"/>
              <w:ind w:left="1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Своевременность и полнота выполнения установленных обязанностей</w:t>
            </w:r>
          </w:p>
        </w:tc>
      </w:tr>
      <w:tr>
        <w:trPr>
          <w:trHeight w:val="454" w:hRule="atLeast"/>
        </w:trPr>
        <w:tc>
          <w:tcPr>
            <w:tcW w:w="63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20"/>
              <w:ind w:left="1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Соблюдение норм служебной и профессиональной этики</w:t>
            </w:r>
          </w:p>
        </w:tc>
      </w:tr>
      <w:tr>
        <w:trPr>
          <w:trHeight w:val="454" w:hRule="atLeast"/>
        </w:trPr>
        <w:tc>
          <w:tcPr>
            <w:tcW w:w="63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20"/>
              <w:ind w:left="1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Отсутствие нарушений по срокам и достоверности исполнения приказов, поручений. </w:t>
            </w:r>
          </w:p>
        </w:tc>
      </w:tr>
      <w:tr>
        <w:trPr>
          <w:trHeight w:val="454" w:hRule="atLeast"/>
        </w:trPr>
        <w:tc>
          <w:tcPr>
            <w:tcW w:w="63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20"/>
              <w:ind w:left="1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Наличие обоснованных жалоб</w:t>
            </w:r>
          </w:p>
        </w:tc>
      </w:tr>
    </w:tbl>
    <w:p>
      <w:pPr>
        <w:pStyle w:val="Normal"/>
        <w:tabs>
          <w:tab w:val="left" w:pos="261" w:leader="none"/>
          <w:tab w:val="left" w:pos="1260" w:leader="none"/>
        </w:tabs>
        <w:spacing w:lineRule="auto" w:line="240" w:before="0" w:after="0"/>
        <w:ind w:left="261" w:firstLine="900"/>
        <w:jc w:val="both"/>
        <w:rPr>
          <w:rFonts w:ascii="Times New Roman" w:hAnsi="Times New Roman" w:cs="Times New Roman"/>
          <w:color w:val="000000"/>
          <w:sz w:val="24"/>
          <w:szCs w:val="24"/>
        </w:rPr>
      </w:pPr>
      <w:r>
        <w:rPr>
          <w:rFonts w:cs="Times New Roman" w:ascii="Times New Roman" w:hAnsi="Times New Roman"/>
          <w:b/>
          <w:bCs/>
          <w:color w:val="000000"/>
          <w:sz w:val="24"/>
          <w:szCs w:val="24"/>
        </w:rPr>
        <w:t>1.10.</w:t>
      </w:r>
      <w:r>
        <w:rPr>
          <w:rFonts w:cs="Times New Roman" w:ascii="Times New Roman" w:hAnsi="Times New Roman"/>
          <w:color w:val="000000"/>
          <w:sz w:val="24"/>
          <w:szCs w:val="24"/>
        </w:rPr>
        <w:t xml:space="preserve"> подраздел «Показатели эффективности деятельности работников диагностических служб (рентгенологическое отделение, отделение ультразвуковой диагностики, отделение функциональной диагностики, отделение эндоскопии) дополнить строкой 6 в редакции:</w:t>
      </w:r>
    </w:p>
    <w:tbl>
      <w:tblPr>
        <w:tblW w:w="9383" w:type="dxa"/>
        <w:jc w:val="left"/>
        <w:tblInd w:w="26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0bf"/>
      </w:tblPr>
      <w:tblGrid>
        <w:gridCol w:w="632"/>
        <w:gridCol w:w="2845"/>
        <w:gridCol w:w="5906"/>
      </w:tblGrid>
      <w:tr>
        <w:trPr>
          <w:trHeight w:val="454" w:hRule="atLeast"/>
        </w:trPr>
        <w:tc>
          <w:tcPr>
            <w:tcW w:w="63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120"/>
              <w:ind w:left="15" w:hanging="0"/>
              <w:rPr>
                <w:rFonts w:ascii="Times New Roman" w:hAnsi="Times New Roman" w:cs="Times New Roman"/>
                <w:color w:val="000000"/>
                <w:sz w:val="24"/>
                <w:szCs w:val="24"/>
              </w:rPr>
            </w:pPr>
            <w:r>
              <w:rPr>
                <w:rFonts w:cs="Times New Roman" w:ascii="Times New Roman" w:hAnsi="Times New Roman"/>
                <w:color w:val="000000"/>
                <w:sz w:val="24"/>
                <w:szCs w:val="24"/>
              </w:rPr>
              <w:t>6</w:t>
            </w:r>
          </w:p>
        </w:tc>
        <w:tc>
          <w:tcPr>
            <w:tcW w:w="2845"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120"/>
              <w:ind w:left="15" w:hanging="0"/>
              <w:rPr>
                <w:rFonts w:ascii="Times New Roman" w:hAnsi="Times New Roman" w:cs="Times New Roman"/>
                <w:color w:val="000000"/>
                <w:sz w:val="24"/>
                <w:szCs w:val="24"/>
              </w:rPr>
            </w:pPr>
            <w:r>
              <w:rPr>
                <w:rFonts w:cs="Times New Roman" w:ascii="Times New Roman" w:hAnsi="Times New Roman"/>
                <w:color w:val="000000"/>
                <w:sz w:val="24"/>
                <w:szCs w:val="24"/>
              </w:rPr>
              <w:t xml:space="preserve">Иные работники </w:t>
            </w:r>
          </w:p>
        </w:tc>
        <w:tc>
          <w:tcPr>
            <w:tcW w:w="5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20"/>
              <w:ind w:left="1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Своевременность и полнота выполнения установленных обязанностей</w:t>
            </w:r>
          </w:p>
        </w:tc>
      </w:tr>
      <w:tr>
        <w:trPr>
          <w:trHeight w:val="454" w:hRule="atLeast"/>
        </w:trPr>
        <w:tc>
          <w:tcPr>
            <w:tcW w:w="63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20"/>
              <w:ind w:left="1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Соблюдение норм служебной и профессиональной этики</w:t>
            </w:r>
          </w:p>
        </w:tc>
      </w:tr>
      <w:tr>
        <w:trPr>
          <w:trHeight w:val="454" w:hRule="atLeast"/>
        </w:trPr>
        <w:tc>
          <w:tcPr>
            <w:tcW w:w="63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20"/>
              <w:ind w:left="1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Отсутствие нарушений по срокам и достоверности исполнения приказов, поручений. </w:t>
            </w:r>
          </w:p>
        </w:tc>
      </w:tr>
      <w:tr>
        <w:trPr>
          <w:trHeight w:val="454" w:hRule="atLeast"/>
        </w:trPr>
        <w:tc>
          <w:tcPr>
            <w:tcW w:w="632"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5"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FFFFFF"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120"/>
              <w:ind w:left="15" w:hanging="0"/>
              <w:jc w:val="both"/>
              <w:rPr>
                <w:rFonts w:ascii="Times New Roman" w:hAnsi="Times New Roman" w:cs="Times New Roman"/>
                <w:color w:val="000000"/>
                <w:sz w:val="24"/>
                <w:szCs w:val="24"/>
              </w:rPr>
            </w:pPr>
            <w:r>
              <w:rPr>
                <w:rFonts w:cs="Times New Roman" w:ascii="Times New Roman" w:hAnsi="Times New Roman"/>
                <w:color w:val="000000"/>
                <w:sz w:val="24"/>
                <w:szCs w:val="24"/>
              </w:rPr>
              <w:t>Наличие обоснованных жалоб</w:t>
            </w:r>
          </w:p>
        </w:tc>
      </w:tr>
    </w:tbl>
    <w:p>
      <w:pPr>
        <w:pStyle w:val="Normal"/>
        <w:spacing w:lineRule="auto" w:line="240" w:before="0" w:after="0"/>
        <w:ind w:left="261" w:firstLine="708"/>
        <w:jc w:val="both"/>
        <w:rPr>
          <w:rFonts w:ascii="Times New Roman" w:hAnsi="Times New Roman" w:cs="Times New Roman"/>
          <w:color w:val="000000"/>
          <w:sz w:val="24"/>
          <w:szCs w:val="24"/>
        </w:rPr>
      </w:pPr>
      <w:r>
        <w:rPr>
          <w:rFonts w:cs="Times New Roman" w:ascii="Times New Roman" w:hAnsi="Times New Roman"/>
          <w:b/>
          <w:bCs/>
          <w:color w:val="000000"/>
          <w:sz w:val="24"/>
          <w:szCs w:val="24"/>
        </w:rPr>
        <w:t>1.11.</w:t>
      </w:r>
      <w:r>
        <w:rPr>
          <w:rFonts w:cs="Times New Roman" w:ascii="Times New Roman" w:hAnsi="Times New Roman"/>
          <w:color w:val="000000"/>
          <w:sz w:val="24"/>
          <w:szCs w:val="24"/>
        </w:rPr>
        <w:t xml:space="preserve"> в</w:t>
      </w:r>
      <w:r>
        <w:rPr>
          <w:rFonts w:cs="Times New Roman" w:ascii="Times New Roman" w:hAnsi="Times New Roman"/>
          <w:b/>
          <w:bCs/>
          <w:color w:val="000000"/>
          <w:sz w:val="24"/>
          <w:szCs w:val="24"/>
        </w:rPr>
        <w:t xml:space="preserve"> </w:t>
      </w:r>
      <w:r>
        <w:rPr>
          <w:rFonts w:cs="Times New Roman" w:ascii="Times New Roman" w:hAnsi="Times New Roman"/>
          <w:color w:val="000000"/>
          <w:sz w:val="24"/>
          <w:szCs w:val="24"/>
        </w:rPr>
        <w:t>подразделе 6.5:</w:t>
      </w:r>
    </w:p>
    <w:p>
      <w:pPr>
        <w:pStyle w:val="Normal"/>
        <w:spacing w:lineRule="auto" w:line="240" w:before="0" w:after="0"/>
        <w:ind w:left="261" w:firstLine="708"/>
        <w:rPr>
          <w:rFonts w:ascii="Times New Roman" w:hAnsi="Times New Roman" w:cs="Times New Roman"/>
          <w:color w:val="000000"/>
          <w:sz w:val="24"/>
          <w:szCs w:val="24"/>
        </w:rPr>
      </w:pPr>
      <w:r>
        <w:rPr>
          <w:rFonts w:cs="Times New Roman" w:ascii="Times New Roman" w:hAnsi="Times New Roman"/>
          <w:b/>
          <w:bCs/>
          <w:color w:val="000000"/>
          <w:sz w:val="24"/>
          <w:szCs w:val="24"/>
        </w:rPr>
        <w:t>1.11.1.</w:t>
      </w:r>
      <w:r>
        <w:rPr>
          <w:rFonts w:cs="Times New Roman" w:ascii="Times New Roman" w:hAnsi="Times New Roman"/>
          <w:color w:val="000000"/>
          <w:sz w:val="24"/>
          <w:szCs w:val="24"/>
        </w:rPr>
        <w:t xml:space="preserve"> строку 3 изложить в редакции:  </w:t>
      </w:r>
    </w:p>
    <w:tbl>
      <w:tblPr>
        <w:tblW w:w="9393" w:type="dxa"/>
        <w:jc w:val="left"/>
        <w:tblInd w:w="26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0bf"/>
      </w:tblPr>
      <w:tblGrid>
        <w:gridCol w:w="651"/>
        <w:gridCol w:w="2846"/>
        <w:gridCol w:w="5896"/>
      </w:tblGrid>
      <w:tr>
        <w:trPr/>
        <w:tc>
          <w:tcPr>
            <w:tcW w:w="65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ind w:left="108" w:hanging="0"/>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84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ind w:left="108" w:hanging="0"/>
              <w:rPr>
                <w:rFonts w:ascii="Times New Roman" w:hAnsi="Times New Roman" w:cs="Times New Roman"/>
                <w:color w:val="000000"/>
                <w:sz w:val="24"/>
                <w:szCs w:val="24"/>
              </w:rPr>
            </w:pPr>
            <w:r>
              <w:rPr>
                <w:rFonts w:cs="Times New Roman" w:ascii="Times New Roman" w:hAnsi="Times New Roman"/>
                <w:color w:val="000000"/>
                <w:sz w:val="24"/>
                <w:szCs w:val="24"/>
              </w:rPr>
              <w:t>Юридический отдел</w:t>
            </w:r>
          </w:p>
        </w:tc>
        <w:tc>
          <w:tcPr>
            <w:tcW w:w="58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ind w:left="108" w:hanging="0"/>
              <w:rPr>
                <w:rFonts w:ascii="Times New Roman" w:hAnsi="Times New Roman" w:cs="Times New Roman"/>
                <w:color w:val="000000"/>
                <w:sz w:val="24"/>
                <w:szCs w:val="24"/>
              </w:rPr>
            </w:pPr>
            <w:r>
              <w:rPr>
                <w:rFonts w:cs="Times New Roman" w:ascii="Times New Roman" w:hAnsi="Times New Roman"/>
                <w:i/>
                <w:iCs/>
                <w:color w:val="000000"/>
                <w:sz w:val="24"/>
                <w:szCs w:val="24"/>
              </w:rPr>
              <w:t>Для юрисконсультов</w:t>
            </w:r>
            <w:r>
              <w:rPr>
                <w:rFonts w:cs="Times New Roman" w:ascii="Times New Roman" w:hAnsi="Times New Roman"/>
                <w:color w:val="000000"/>
                <w:sz w:val="24"/>
                <w:szCs w:val="24"/>
              </w:rPr>
              <w:t>:</w:t>
            </w:r>
          </w:p>
        </w:tc>
      </w:tr>
      <w:tr>
        <w:trPr/>
        <w:tc>
          <w:tcPr>
            <w:tcW w:w="65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8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ind w:left="108" w:hanging="0"/>
              <w:rPr>
                <w:rFonts w:ascii="Times New Roman" w:hAnsi="Times New Roman" w:cs="Times New Roman"/>
                <w:color w:val="000000"/>
                <w:sz w:val="24"/>
                <w:szCs w:val="24"/>
              </w:rPr>
            </w:pPr>
            <w:r>
              <w:rPr>
                <w:rFonts w:cs="Times New Roman" w:ascii="Times New Roman" w:hAnsi="Times New Roman"/>
                <w:color w:val="000000"/>
                <w:sz w:val="24"/>
                <w:szCs w:val="24"/>
              </w:rPr>
              <w:t>Своевременность и полнота выполнения установленных должностных обязанностей</w:t>
            </w:r>
          </w:p>
        </w:tc>
      </w:tr>
      <w:tr>
        <w:trPr/>
        <w:tc>
          <w:tcPr>
            <w:tcW w:w="65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8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ind w:left="108" w:hanging="0"/>
              <w:rPr>
                <w:rFonts w:ascii="Times New Roman" w:hAnsi="Times New Roman" w:cs="Times New Roman"/>
                <w:color w:val="000000"/>
                <w:sz w:val="24"/>
                <w:szCs w:val="24"/>
              </w:rPr>
            </w:pPr>
            <w:r>
              <w:rPr>
                <w:rFonts w:cs="Times New Roman" w:ascii="Times New Roman" w:hAnsi="Times New Roman"/>
                <w:color w:val="000000"/>
                <w:sz w:val="24"/>
                <w:szCs w:val="24"/>
              </w:rPr>
              <w:t>Соблюдение норм служебной и профессиональной этики.</w:t>
            </w:r>
          </w:p>
        </w:tc>
      </w:tr>
      <w:tr>
        <w:trPr/>
        <w:tc>
          <w:tcPr>
            <w:tcW w:w="65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8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ind w:left="108" w:hanging="0"/>
              <w:rPr>
                <w:rFonts w:ascii="Times New Roman" w:hAnsi="Times New Roman" w:cs="Times New Roman"/>
                <w:color w:val="000000"/>
                <w:sz w:val="24"/>
                <w:szCs w:val="24"/>
              </w:rPr>
            </w:pPr>
            <w:r>
              <w:rPr>
                <w:rFonts w:cs="Times New Roman" w:ascii="Times New Roman" w:hAnsi="Times New Roman"/>
                <w:color w:val="000000"/>
                <w:sz w:val="24"/>
                <w:szCs w:val="24"/>
              </w:rPr>
              <w:t>Отсутствие нарушений по срокам и достоверности исполнения приказов, поручений, отчетов, предоставления информации</w:t>
            </w:r>
          </w:p>
        </w:tc>
      </w:tr>
      <w:tr>
        <w:trPr/>
        <w:tc>
          <w:tcPr>
            <w:tcW w:w="65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8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ind w:left="108" w:hanging="0"/>
              <w:rPr>
                <w:rFonts w:ascii="Times New Roman" w:hAnsi="Times New Roman" w:cs="Times New Roman"/>
                <w:color w:val="000000"/>
                <w:sz w:val="24"/>
                <w:szCs w:val="24"/>
              </w:rPr>
            </w:pPr>
            <w:r>
              <w:rPr>
                <w:rFonts w:cs="Times New Roman" w:ascii="Times New Roman" w:hAnsi="Times New Roman"/>
                <w:color w:val="000000"/>
                <w:sz w:val="24"/>
                <w:szCs w:val="24"/>
              </w:rPr>
              <w:t>Соблюдение сроков обжалования судебных актов</w:t>
            </w:r>
          </w:p>
        </w:tc>
      </w:tr>
      <w:tr>
        <w:trPr/>
        <w:tc>
          <w:tcPr>
            <w:tcW w:w="65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8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ind w:left="108" w:hanging="0"/>
              <w:rPr>
                <w:rFonts w:ascii="Times New Roman" w:hAnsi="Times New Roman" w:cs="Times New Roman"/>
                <w:i/>
                <w:i/>
                <w:iCs/>
                <w:color w:val="000000"/>
                <w:sz w:val="24"/>
                <w:szCs w:val="24"/>
              </w:rPr>
            </w:pPr>
            <w:r>
              <w:rPr>
                <w:rFonts w:cs="Times New Roman" w:ascii="Times New Roman" w:hAnsi="Times New Roman"/>
                <w:i/>
                <w:iCs/>
                <w:color w:val="000000"/>
                <w:sz w:val="24"/>
                <w:szCs w:val="24"/>
              </w:rPr>
              <w:t>Для специалистов по охране труда</w:t>
            </w:r>
          </w:p>
        </w:tc>
      </w:tr>
      <w:tr>
        <w:trPr/>
        <w:tc>
          <w:tcPr>
            <w:tcW w:w="65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i/>
                <w:i/>
                <w:iCs/>
                <w:color w:val="000000"/>
                <w:sz w:val="24"/>
                <w:szCs w:val="24"/>
              </w:rPr>
            </w:pPr>
            <w:r>
              <w:rPr>
                <w:rFonts w:cs="Times New Roman" w:ascii="Times New Roman" w:hAnsi="Times New Roman"/>
                <w:i/>
                <w:iCs/>
                <w:color w:val="000000"/>
                <w:sz w:val="24"/>
                <w:szCs w:val="24"/>
              </w:rPr>
            </w:r>
          </w:p>
        </w:tc>
        <w:tc>
          <w:tcPr>
            <w:tcW w:w="284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i/>
                <w:i/>
                <w:iCs/>
                <w:color w:val="000000"/>
                <w:sz w:val="24"/>
                <w:szCs w:val="24"/>
              </w:rPr>
            </w:pPr>
            <w:r>
              <w:rPr>
                <w:rFonts w:cs="Times New Roman" w:ascii="Times New Roman" w:hAnsi="Times New Roman"/>
                <w:i/>
                <w:iCs/>
                <w:color w:val="000000"/>
                <w:sz w:val="24"/>
                <w:szCs w:val="24"/>
              </w:rPr>
            </w:r>
          </w:p>
        </w:tc>
        <w:tc>
          <w:tcPr>
            <w:tcW w:w="58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ind w:left="108" w:hanging="0"/>
              <w:rPr>
                <w:rFonts w:ascii="Times New Roman" w:hAnsi="Times New Roman" w:cs="Times New Roman"/>
                <w:color w:val="000000"/>
                <w:sz w:val="24"/>
                <w:szCs w:val="24"/>
              </w:rPr>
            </w:pPr>
            <w:r>
              <w:rPr>
                <w:rFonts w:cs="Times New Roman" w:ascii="Times New Roman" w:hAnsi="Times New Roman"/>
                <w:color w:val="000000"/>
                <w:sz w:val="24"/>
                <w:szCs w:val="24"/>
              </w:rPr>
              <w:t>Своевременность и полнота выполнения установленных должностных обязанностей</w:t>
            </w:r>
          </w:p>
        </w:tc>
      </w:tr>
      <w:tr>
        <w:trPr/>
        <w:tc>
          <w:tcPr>
            <w:tcW w:w="65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8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ind w:left="108" w:hanging="0"/>
              <w:rPr>
                <w:rFonts w:ascii="Times New Roman" w:hAnsi="Times New Roman" w:cs="Times New Roman"/>
                <w:color w:val="000000"/>
                <w:sz w:val="24"/>
                <w:szCs w:val="24"/>
              </w:rPr>
            </w:pPr>
            <w:r>
              <w:rPr>
                <w:rFonts w:cs="Times New Roman" w:ascii="Times New Roman" w:hAnsi="Times New Roman"/>
                <w:color w:val="000000"/>
                <w:sz w:val="24"/>
                <w:szCs w:val="24"/>
              </w:rPr>
              <w:t>Соблюдение норм служебной и профессиональной этики.</w:t>
            </w:r>
          </w:p>
        </w:tc>
      </w:tr>
      <w:tr>
        <w:trPr/>
        <w:tc>
          <w:tcPr>
            <w:tcW w:w="65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8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ind w:left="108" w:hanging="0"/>
              <w:rPr>
                <w:rFonts w:ascii="Times New Roman" w:hAnsi="Times New Roman" w:cs="Times New Roman"/>
                <w:color w:val="000000"/>
                <w:sz w:val="24"/>
                <w:szCs w:val="24"/>
              </w:rPr>
            </w:pPr>
            <w:r>
              <w:rPr>
                <w:rFonts w:cs="Times New Roman" w:ascii="Times New Roman" w:hAnsi="Times New Roman"/>
                <w:color w:val="000000"/>
                <w:sz w:val="24"/>
                <w:szCs w:val="24"/>
              </w:rPr>
              <w:t>Отсутствие нарушений по срокам и достоверности исполнения приказов, поручений, отчетов, предоставления информации</w:t>
            </w:r>
          </w:p>
        </w:tc>
      </w:tr>
    </w:tbl>
    <w:p>
      <w:pPr>
        <w:pStyle w:val="Normal"/>
        <w:spacing w:lineRule="auto" w:line="240" w:before="0" w:after="0"/>
        <w:ind w:firstLine="900"/>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1.11.2. </w:t>
      </w:r>
      <w:r>
        <w:rPr>
          <w:rFonts w:cs="Times New Roman" w:ascii="Times New Roman" w:hAnsi="Times New Roman"/>
          <w:color w:val="000000"/>
          <w:sz w:val="24"/>
          <w:szCs w:val="24"/>
        </w:rPr>
        <w:t>дополнить строкой 12 в редакции:</w:t>
      </w:r>
    </w:p>
    <w:tbl>
      <w:tblPr>
        <w:tblW w:w="9393" w:type="dxa"/>
        <w:jc w:val="left"/>
        <w:tblInd w:w="269"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7" w:type="dxa"/>
          <w:bottom w:w="0" w:type="dxa"/>
          <w:right w:w="0" w:type="dxa"/>
        </w:tblCellMar>
        <w:tblLook w:val="00bf"/>
      </w:tblPr>
      <w:tblGrid>
        <w:gridCol w:w="651"/>
        <w:gridCol w:w="2846"/>
        <w:gridCol w:w="5896"/>
      </w:tblGrid>
      <w:tr>
        <w:trPr/>
        <w:tc>
          <w:tcPr>
            <w:tcW w:w="65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ind w:left="108" w:hanging="0"/>
              <w:rPr>
                <w:rFonts w:ascii="Times New Roman" w:hAnsi="Times New Roman" w:cs="Times New Roman"/>
                <w:color w:val="000000"/>
                <w:sz w:val="24"/>
                <w:szCs w:val="24"/>
              </w:rPr>
            </w:pPr>
            <w:r>
              <w:rPr>
                <w:rFonts w:cs="Times New Roman" w:ascii="Times New Roman" w:hAnsi="Times New Roman"/>
                <w:color w:val="000000"/>
                <w:sz w:val="24"/>
                <w:szCs w:val="24"/>
              </w:rPr>
              <w:t>13.</w:t>
            </w:r>
          </w:p>
        </w:tc>
        <w:tc>
          <w:tcPr>
            <w:tcW w:w="284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ind w:left="108" w:hanging="0"/>
              <w:rPr>
                <w:rFonts w:ascii="Times New Roman" w:hAnsi="Times New Roman" w:cs="Times New Roman"/>
                <w:color w:val="000000"/>
                <w:sz w:val="24"/>
                <w:szCs w:val="24"/>
              </w:rPr>
            </w:pPr>
            <w:r>
              <w:rPr>
                <w:rFonts w:cs="Times New Roman" w:ascii="Times New Roman" w:hAnsi="Times New Roman"/>
                <w:color w:val="000000"/>
                <w:sz w:val="24"/>
                <w:szCs w:val="24"/>
              </w:rPr>
              <w:t>Отдел управления персоналом</w:t>
            </w:r>
          </w:p>
        </w:tc>
        <w:tc>
          <w:tcPr>
            <w:tcW w:w="58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ind w:left="108" w:hanging="0"/>
              <w:rPr>
                <w:rFonts w:ascii="Times New Roman" w:hAnsi="Times New Roman" w:cs="Times New Roman"/>
                <w:color w:val="000000"/>
                <w:sz w:val="24"/>
                <w:szCs w:val="24"/>
              </w:rPr>
            </w:pPr>
            <w:r>
              <w:rPr>
                <w:rFonts w:cs="Times New Roman" w:ascii="Times New Roman" w:hAnsi="Times New Roman"/>
                <w:color w:val="000000"/>
                <w:sz w:val="24"/>
                <w:szCs w:val="24"/>
              </w:rPr>
              <w:t>Отсутствие фактов нарушения трудового законодательства при подготовке приказов</w:t>
            </w:r>
          </w:p>
        </w:tc>
      </w:tr>
      <w:tr>
        <w:trPr/>
        <w:tc>
          <w:tcPr>
            <w:tcW w:w="65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8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ind w:left="108" w:hanging="0"/>
              <w:rPr>
                <w:rFonts w:ascii="Times New Roman" w:hAnsi="Times New Roman" w:cs="Times New Roman"/>
                <w:color w:val="000000"/>
                <w:sz w:val="24"/>
                <w:szCs w:val="24"/>
              </w:rPr>
            </w:pPr>
            <w:r>
              <w:rPr>
                <w:rFonts w:cs="Times New Roman" w:ascii="Times New Roman" w:hAnsi="Times New Roman"/>
                <w:color w:val="000000"/>
                <w:sz w:val="24"/>
                <w:szCs w:val="24"/>
              </w:rPr>
              <w:t>Своевременность подготовки документов для прохождения работниками структурных подразделений курсов или программ повышения квалификации</w:t>
            </w:r>
          </w:p>
        </w:tc>
      </w:tr>
      <w:tr>
        <w:trPr/>
        <w:tc>
          <w:tcPr>
            <w:tcW w:w="65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8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ind w:left="108" w:hanging="0"/>
              <w:rPr>
                <w:rFonts w:ascii="Times New Roman" w:hAnsi="Times New Roman" w:cs="Times New Roman"/>
                <w:color w:val="000000"/>
                <w:sz w:val="24"/>
                <w:szCs w:val="24"/>
              </w:rPr>
            </w:pPr>
            <w:r>
              <w:rPr>
                <w:rFonts w:cs="Times New Roman" w:ascii="Times New Roman" w:hAnsi="Times New Roman"/>
                <w:color w:val="000000"/>
                <w:sz w:val="24"/>
                <w:szCs w:val="24"/>
              </w:rPr>
              <w:t>Отсутствие нарушений по срокам и достоверности исполнения приказов, поручений, отчетов, предоставления информации</w:t>
            </w:r>
          </w:p>
        </w:tc>
      </w:tr>
      <w:tr>
        <w:trPr/>
        <w:tc>
          <w:tcPr>
            <w:tcW w:w="65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8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ind w:left="108" w:hanging="0"/>
              <w:rPr>
                <w:rFonts w:ascii="Times New Roman" w:hAnsi="Times New Roman" w:cs="Times New Roman"/>
                <w:color w:val="000000"/>
                <w:sz w:val="24"/>
                <w:szCs w:val="24"/>
              </w:rPr>
            </w:pPr>
            <w:r>
              <w:rPr>
                <w:rFonts w:cs="Times New Roman" w:ascii="Times New Roman" w:hAnsi="Times New Roman"/>
                <w:color w:val="000000"/>
                <w:sz w:val="24"/>
                <w:szCs w:val="24"/>
              </w:rPr>
              <w:t>Соблюдение норм служебной и профессиональной этики.</w:t>
            </w:r>
          </w:p>
        </w:tc>
      </w:tr>
      <w:tr>
        <w:trPr/>
        <w:tc>
          <w:tcPr>
            <w:tcW w:w="651"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846"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89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7" w:type="dxa"/>
            </w:tcMar>
          </w:tcPr>
          <w:p>
            <w:pPr>
              <w:pStyle w:val="Normal"/>
              <w:spacing w:lineRule="auto" w:line="240" w:before="0" w:after="0"/>
              <w:ind w:left="108" w:hanging="0"/>
              <w:rPr>
                <w:rFonts w:ascii="Times New Roman" w:hAnsi="Times New Roman" w:cs="Times New Roman"/>
                <w:color w:val="000000"/>
                <w:sz w:val="24"/>
                <w:szCs w:val="24"/>
              </w:rPr>
            </w:pPr>
            <w:r>
              <w:rPr>
                <w:rFonts w:cs="Times New Roman" w:ascii="Times New Roman" w:hAnsi="Times New Roman"/>
                <w:color w:val="000000"/>
                <w:sz w:val="24"/>
                <w:szCs w:val="24"/>
              </w:rPr>
              <w:t>Своевременность и полнота выполнения установленных должностных обязанностей</w:t>
            </w:r>
          </w:p>
        </w:tc>
      </w:tr>
    </w:tbl>
    <w:p>
      <w:pPr>
        <w:pStyle w:val="Normal"/>
        <w:tabs>
          <w:tab w:val="left" w:pos="261" w:leader="none"/>
        </w:tabs>
        <w:spacing w:lineRule="auto" w:line="240" w:before="0" w:after="0"/>
        <w:ind w:left="261" w:firstLine="720"/>
        <w:jc w:val="both"/>
        <w:rPr>
          <w:rFonts w:ascii="Times New Roman" w:hAnsi="Times New Roman" w:cs="Times New Roman"/>
          <w:color w:val="000000"/>
          <w:sz w:val="24"/>
          <w:szCs w:val="24"/>
        </w:rPr>
      </w:pPr>
      <w:r>
        <w:rPr>
          <w:rFonts w:cs="Times New Roman" w:ascii="Times New Roman" w:hAnsi="Times New Roman"/>
          <w:b/>
          <w:bCs/>
          <w:color w:val="000000"/>
          <w:sz w:val="24"/>
          <w:szCs w:val="24"/>
        </w:rPr>
        <w:t>2.</w:t>
      </w:r>
      <w:r>
        <w:rPr>
          <w:rFonts w:cs="Times New Roman" w:ascii="Times New Roman" w:hAnsi="Times New Roman"/>
          <w:color w:val="000000"/>
          <w:sz w:val="24"/>
          <w:szCs w:val="24"/>
        </w:rPr>
        <w:tab/>
        <w:t>В связи с прекращением медицинской деятельности лечебно-диагностическим центром в Приложении № 3 к Положению об оплате труда работников учреждения, Приложении № 3 к коллективному договору, Приложении № 4 к коллективному договору исключить подразделы ЛДЦ (Лечебно-диагностический центр).</w:t>
      </w:r>
    </w:p>
    <w:p>
      <w:pPr>
        <w:pStyle w:val="Normal"/>
        <w:tabs>
          <w:tab w:val="left" w:pos="261" w:leader="none"/>
        </w:tabs>
        <w:spacing w:lineRule="auto" w:line="240" w:before="0" w:after="0"/>
        <w:ind w:left="261" w:firstLine="720"/>
        <w:jc w:val="both"/>
        <w:rPr>
          <w:rFonts w:ascii="Times New Roman" w:hAnsi="Times New Roman" w:cs="Times New Roman"/>
          <w:color w:val="000000"/>
          <w:sz w:val="24"/>
          <w:szCs w:val="24"/>
        </w:rPr>
      </w:pPr>
      <w:r>
        <w:rPr>
          <w:rFonts w:cs="Times New Roman" w:ascii="Times New Roman" w:hAnsi="Times New Roman"/>
          <w:b/>
          <w:bCs/>
          <w:color w:val="000000"/>
          <w:sz w:val="24"/>
          <w:szCs w:val="24"/>
        </w:rPr>
        <w:t>3.</w:t>
      </w:r>
      <w:r>
        <w:rPr>
          <w:rFonts w:cs="Times New Roman" w:ascii="Times New Roman" w:hAnsi="Times New Roman"/>
          <w:color w:val="000000"/>
          <w:sz w:val="24"/>
          <w:szCs w:val="24"/>
        </w:rPr>
        <w:tab/>
        <w:t>Начальнику административно-хозяйственного отдела Гаврилову Э.А. внести разместить настоящий приказ на официальном сайте учреждения.</w:t>
      </w:r>
    </w:p>
    <w:p>
      <w:pPr>
        <w:pStyle w:val="Normal"/>
        <w:keepLines/>
        <w:tabs>
          <w:tab w:val="left" w:pos="6210" w:leader="none"/>
          <w:tab w:val="left" w:pos="7178" w:leader="none"/>
          <w:tab w:val="left" w:pos="7898" w:leader="none"/>
          <w:tab w:val="left" w:pos="8618" w:leader="none"/>
          <w:tab w:val="left" w:pos="9338" w:leader="none"/>
          <w:tab w:val="left" w:pos="10058" w:leader="none"/>
          <w:tab w:val="left" w:pos="10778" w:leader="none"/>
        </w:tabs>
        <w:spacing w:lineRule="auto" w:line="240" w:before="0" w:after="0"/>
        <w:ind w:left="261"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keepLines/>
        <w:tabs>
          <w:tab w:val="left" w:pos="6210" w:leader="none"/>
          <w:tab w:val="left" w:pos="7178" w:leader="none"/>
          <w:tab w:val="left" w:pos="7898" w:leader="none"/>
          <w:tab w:val="left" w:pos="8618" w:leader="none"/>
          <w:tab w:val="left" w:pos="9338" w:leader="none"/>
          <w:tab w:val="left" w:pos="10058" w:leader="none"/>
          <w:tab w:val="left" w:pos="10778" w:leader="none"/>
        </w:tabs>
        <w:spacing w:lineRule="auto" w:line="240" w:before="0" w:after="0"/>
        <w:ind w:left="261"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keepLines/>
        <w:tabs>
          <w:tab w:val="left" w:pos="6210" w:leader="none"/>
          <w:tab w:val="left" w:pos="7178" w:leader="none"/>
          <w:tab w:val="left" w:pos="7898" w:leader="none"/>
          <w:tab w:val="left" w:pos="8618" w:leader="none"/>
          <w:tab w:val="left" w:pos="9338" w:leader="none"/>
          <w:tab w:val="left" w:pos="10058" w:leader="none"/>
          <w:tab w:val="left" w:pos="10778" w:leader="none"/>
        </w:tabs>
        <w:spacing w:lineRule="auto" w:line="240" w:before="0" w:after="0"/>
        <w:ind w:left="261" w:hanging="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keepLines/>
        <w:tabs>
          <w:tab w:val="left" w:pos="6210" w:leader="none"/>
        </w:tabs>
        <w:spacing w:lineRule="auto" w:line="240" w:before="0" w:after="0"/>
        <w:ind w:left="261" w:hanging="0"/>
        <w:jc w:val="both"/>
        <w:rPr>
          <w:rFonts w:ascii="Times New Roman CYR" w:hAnsi="Times New Roman CYR" w:cs="Times New Roman CYR"/>
          <w:color w:val="000000"/>
          <w:sz w:val="26"/>
          <w:szCs w:val="26"/>
        </w:rPr>
      </w:pPr>
      <w:r>
        <w:rPr>
          <w:rFonts w:cs="Times New Roman CYR" w:ascii="Times New Roman CYR" w:hAnsi="Times New Roman CYR"/>
          <w:color w:val="000000"/>
          <w:sz w:val="26"/>
          <w:szCs w:val="26"/>
        </w:rPr>
        <w:t>Главный врач</w:t>
        <w:tab/>
        <w:t>М.В. Юхно</w:t>
      </w:r>
    </w:p>
    <w:p>
      <w:pPr>
        <w:pStyle w:val="Normal"/>
        <w:spacing w:before="0" w:after="200"/>
        <w:rPr/>
      </w:pPr>
      <w:r>
        <w:rPr/>
      </w:r>
    </w:p>
    <w:sectPr>
      <w:type w:val="nextPage"/>
      <w:pgSz w:w="12240" w:h="15840"/>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380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6c29ec"/>
    <w:rPr>
      <w:rFonts w:ascii="Tahoma" w:hAnsi="Tahoma" w:cs="Tahoma"/>
      <w:sz w:val="16"/>
      <w:szCs w:val="16"/>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alloonText">
    <w:name w:val="Balloon Text"/>
    <w:basedOn w:val="Normal"/>
    <w:link w:val="a4"/>
    <w:uiPriority w:val="99"/>
    <w:semiHidden/>
    <w:unhideWhenUsed/>
    <w:qFormat/>
    <w:rsid w:val="006c29e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LibreOffice/5.4.2.2$Windows_x86 LibreOffice_project/22b09f6418e8c2d508a9eaf86b2399209b0990f4</Application>
  <Pages>18</Pages>
  <Words>4858</Words>
  <Characters>37123</Characters>
  <CharactersWithSpaces>41860</CharactersWithSpaces>
  <Paragraphs>327</Paragraphs>
  <Company>Administration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2017-02-20T06:57:00Z</dcterms:created>
  <dc:creator>User</dc:creator>
  <dc:description/>
  <dc:language>ru-RU</dc:language>
  <cp:lastModifiedBy/>
  <cp:lastPrinted>2016-10-19T13:02:00Z</cp:lastPrinted>
  <dcterms:modified xsi:type="dcterms:W3CDTF">2018-02-27T00:27:39Z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Administration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